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38EF" w:rsidP="00DE3402" w:rsidRDefault="00BF38EF" w14:paraId="04DCEB95" w14:textId="77777777">
      <w:pPr>
        <w:ind w:left="720" w:hanging="720"/>
        <w:jc w:val="center"/>
        <w:rPr>
          <w:rFonts w:ascii="Century Gothic" w:hAnsi="Century Gothic"/>
          <w:b/>
          <w:bCs/>
          <w:i/>
          <w:iCs/>
          <w:caps/>
          <w:color w:val="2B3A57" w:themeColor="text2"/>
          <w:sz w:val="48"/>
          <w:szCs w:val="48"/>
        </w:rPr>
      </w:pPr>
      <w:bookmarkStart w:name="_Toc90483099" w:id="0"/>
    </w:p>
    <w:p w:rsidRPr="002338EF" w:rsidR="00DE3402" w:rsidP="00DE3402" w:rsidRDefault="00D957AE" w14:paraId="30E725DF" w14:textId="3A14755E">
      <w:pPr>
        <w:ind w:left="720" w:hanging="720"/>
        <w:jc w:val="center"/>
        <w:rPr>
          <w:rFonts w:ascii="Century Gothic" w:hAnsi="Century Gothic"/>
          <w:b/>
          <w:bCs/>
          <w:caps/>
          <w:color w:val="2B3A57" w:themeColor="text2"/>
          <w:sz w:val="48"/>
          <w:szCs w:val="48"/>
        </w:rPr>
      </w:pPr>
      <w:r>
        <w:rPr>
          <w:rFonts w:ascii="Century Gothic" w:hAnsi="Century Gothic"/>
          <w:b/>
          <w:bCs/>
          <w:i/>
          <w:iCs/>
          <w:caps/>
          <w:color w:val="2B3A57" w:themeColor="text2"/>
          <w:sz w:val="48"/>
          <w:szCs w:val="48"/>
        </w:rPr>
        <w:t xml:space="preserve">Natural Risk </w:t>
      </w:r>
      <w:r w:rsidR="007F620F">
        <w:rPr>
          <w:rFonts w:ascii="Century Gothic" w:hAnsi="Century Gothic"/>
          <w:b/>
          <w:bCs/>
          <w:i/>
          <w:iCs/>
          <w:caps/>
          <w:color w:val="2B3A57" w:themeColor="text2"/>
          <w:sz w:val="48"/>
          <w:szCs w:val="48"/>
        </w:rPr>
        <w:t>Assessment</w:t>
      </w:r>
      <w:r w:rsidR="00E70F9A">
        <w:rPr>
          <w:rFonts w:ascii="Century Gothic" w:hAnsi="Century Gothic"/>
          <w:b/>
          <w:bCs/>
          <w:i/>
          <w:iCs/>
          <w:caps/>
          <w:color w:val="2B3A57" w:themeColor="text2"/>
          <w:sz w:val="48"/>
          <w:szCs w:val="48"/>
        </w:rPr>
        <w:t xml:space="preserve"> Calculation Tool</w:t>
      </w:r>
      <w:r w:rsidRPr="002338EF" w:rsidR="00DE3402">
        <w:rPr>
          <w:rFonts w:ascii="Century Gothic" w:hAnsi="Century Gothic"/>
          <w:b/>
          <w:bCs/>
          <w:i/>
          <w:iCs/>
          <w:caps/>
          <w:color w:val="2B3A57" w:themeColor="text2"/>
          <w:sz w:val="48"/>
          <w:szCs w:val="48"/>
        </w:rPr>
        <w:t xml:space="preserve"> Guidance</w:t>
      </w:r>
    </w:p>
    <w:p w:rsidRPr="0030574A" w:rsidR="00FA6F75" w:rsidP="00FA6F75" w:rsidRDefault="00FA6F75" w14:paraId="46981402" w14:textId="77777777">
      <w:pPr>
        <w:pStyle w:val="ConceptHeaders"/>
        <w:rPr>
          <w:i w:val="0"/>
          <w:iCs/>
        </w:rPr>
      </w:pPr>
      <w:r w:rsidRPr="0030574A">
        <w:rPr>
          <w:i w:val="0"/>
          <w:iCs/>
        </w:rPr>
        <w:t>Acknowledgements</w:t>
      </w:r>
    </w:p>
    <w:p w:rsidR="007062A8" w:rsidP="00FA6F75" w:rsidRDefault="00FA6F75" w14:paraId="780C48CC" w14:textId="3BA7D225">
      <w:r>
        <w:t>The</w:t>
      </w:r>
      <w:r w:rsidRPr="00F37657">
        <w:t xml:space="preserve"> first version of th</w:t>
      </w:r>
      <w:r>
        <w:t xml:space="preserve">is guidance document </w:t>
      </w:r>
      <w:r w:rsidRPr="00F37657">
        <w:t xml:space="preserve">was developed </w:t>
      </w:r>
      <w:r>
        <w:t>in 2022</w:t>
      </w:r>
      <w:r w:rsidRPr="00F37657">
        <w:t xml:space="preserve"> by </w:t>
      </w:r>
      <w:r>
        <w:t xml:space="preserve">South Pole Carbon Asset Management and </w:t>
      </w:r>
      <w:r w:rsidRPr="00606109">
        <w:t xml:space="preserve">Instituto de </w:t>
      </w:r>
      <w:proofErr w:type="spellStart"/>
      <w:r w:rsidRPr="00606109">
        <w:t>Investigaciones</w:t>
      </w:r>
      <w:proofErr w:type="spellEnd"/>
      <w:r w:rsidRPr="00606109">
        <w:t xml:space="preserve"> Marinas y </w:t>
      </w:r>
      <w:proofErr w:type="spellStart"/>
      <w:r w:rsidRPr="00606109">
        <w:t>Costeras</w:t>
      </w:r>
      <w:proofErr w:type="spellEnd"/>
      <w:r w:rsidRPr="00606109">
        <w:t xml:space="preserve"> José Benito Vives de </w:t>
      </w:r>
      <w:proofErr w:type="spellStart"/>
      <w:r w:rsidRPr="00606109">
        <w:t>Andréis</w:t>
      </w:r>
      <w:proofErr w:type="spellEnd"/>
      <w:r>
        <w:t xml:space="preserve"> (INVEMAR) under the advisory of climate change expert Daniel Ruiz Carrascal. The approach used in the NPRTs was developed based on the most up-to-date physical understanding of climate change and the latest advances in climate science presented by the Intergovernmental Panel on Climate Change (IPCC) in two main reports: (</w:t>
      </w:r>
      <w:proofErr w:type="spellStart"/>
      <w:r>
        <w:t>i</w:t>
      </w:r>
      <w:proofErr w:type="spellEnd"/>
      <w:r>
        <w:t xml:space="preserve">) the Working Group I Contribution to the Sixth Assessment Report: The Physical Science Basis (IPCC-AR6, 2021), and (ii) the Special Report on the Ocean and Cryosphere in a Changing Climate (SROCC, 2019). The development process also included extensive peer review by working groups of leading experts in each AFOLU project category and public stakeholder consultation. </w:t>
      </w:r>
      <w:r w:rsidRPr="00F37657">
        <w:t xml:space="preserve">More than </w:t>
      </w:r>
      <w:r>
        <w:t>23</w:t>
      </w:r>
      <w:r w:rsidRPr="00F37657">
        <w:t xml:space="preserve"> independent reviewers</w:t>
      </w:r>
      <w:r>
        <w:t>,</w:t>
      </w:r>
      <w:r w:rsidRPr="00F37657">
        <w:t xml:space="preserve"> including </w:t>
      </w:r>
      <w:r>
        <w:t>carbon project developers, carbon credit buyers, consultants, and researchers,</w:t>
      </w:r>
      <w:r w:rsidRPr="00F37657">
        <w:t xml:space="preserve"> supported these efforts and provided detailed feedback</w:t>
      </w:r>
      <w:r>
        <w:t>.</w:t>
      </w:r>
    </w:p>
    <w:p w:rsidR="007062A8" w:rsidRDefault="007062A8" w14:paraId="3035B7C0" w14:textId="77777777">
      <w:pPr>
        <w:spacing w:before="0" w:after="160" w:line="259" w:lineRule="auto"/>
      </w:pPr>
      <w:r>
        <w:br w:type="page"/>
      </w:r>
    </w:p>
    <w:p w:rsidR="00FA6F75" w:rsidP="00FA6F75" w:rsidRDefault="00FA6F75" w14:paraId="0197E7E4" w14:textId="77777777"/>
    <w:sdt>
      <w:sdtPr>
        <w:rPr>
          <w:rFonts w:ascii="Franklin Gothic Book" w:hAnsi="Franklin Gothic Book" w:eastAsia="MS Mincho" w:cs="Times New Roman"/>
          <w:color w:val="auto"/>
          <w:spacing w:val="2"/>
          <w:sz w:val="21"/>
          <w:szCs w:val="24"/>
          <w:lang w:val="en-GB"/>
        </w:rPr>
        <w:id w:val="-388421593"/>
        <w:docPartObj>
          <w:docPartGallery w:val="Table of Contents"/>
          <w:docPartUnique/>
        </w:docPartObj>
      </w:sdtPr>
      <w:sdtEndPr>
        <w:rPr>
          <w:b/>
          <w:bCs/>
          <w:noProof/>
        </w:rPr>
      </w:sdtEndPr>
      <w:sdtContent>
        <w:p w:rsidRPr="003D2017" w:rsidR="003D2017" w:rsidRDefault="003D2017" w14:paraId="38406C47" w14:textId="4298A133">
          <w:pPr>
            <w:pStyle w:val="TOCHeading"/>
            <w:rPr>
              <w:rFonts w:ascii="Century Gothic" w:hAnsi="Century Gothic" w:eastAsia="MS Mincho" w:cs="Times New Roman"/>
              <w:iCs/>
              <w:color w:val="067199"/>
              <w:spacing w:val="2"/>
              <w:sz w:val="25"/>
              <w:szCs w:val="25"/>
              <w:lang w:val="en-GB"/>
            </w:rPr>
          </w:pPr>
          <w:r w:rsidRPr="003D2017">
            <w:rPr>
              <w:rFonts w:ascii="Century Gothic" w:hAnsi="Century Gothic" w:eastAsia="MS Mincho" w:cs="Times New Roman"/>
              <w:iCs/>
              <w:color w:val="067199"/>
              <w:spacing w:val="2"/>
              <w:sz w:val="25"/>
              <w:szCs w:val="25"/>
              <w:lang w:val="en-GB"/>
            </w:rPr>
            <w:t>Contents</w:t>
          </w:r>
        </w:p>
        <w:p w:rsidR="007062A8" w:rsidP="002D1DB4" w:rsidRDefault="003D2017" w14:paraId="4ED08E3F" w14:textId="677CA596">
          <w:pPr>
            <w:pStyle w:val="TOC1"/>
            <w:rPr>
              <w:rFonts w:asciiTheme="minorHAnsi" w:hAnsiTheme="minorHAnsi" w:eastAsiaTheme="minorEastAsia"/>
              <w:noProof/>
              <w:color w:val="auto"/>
              <w:kern w:val="0"/>
              <w:sz w:val="22"/>
            </w:rPr>
          </w:pPr>
          <w:r>
            <w:fldChar w:fldCharType="begin"/>
          </w:r>
          <w:r>
            <w:instrText xml:space="preserve"> TOC \o "1-3" \h \z \u </w:instrText>
          </w:r>
          <w:r>
            <w:fldChar w:fldCharType="separate"/>
          </w:r>
          <w:hyperlink w:history="1" w:anchor="_Toc128227481">
            <w:r w:rsidRPr="006A16D4" w:rsidR="007062A8">
              <w:rPr>
                <w:rStyle w:val="Hyperlink"/>
                <w:noProof/>
              </w:rPr>
              <w:t>1. Introduction and Scope</w:t>
            </w:r>
            <w:r w:rsidR="007062A8">
              <w:rPr>
                <w:noProof/>
                <w:webHidden/>
              </w:rPr>
              <w:tab/>
            </w:r>
            <w:r w:rsidR="007062A8">
              <w:rPr>
                <w:noProof/>
                <w:webHidden/>
              </w:rPr>
              <w:fldChar w:fldCharType="begin"/>
            </w:r>
            <w:r w:rsidR="007062A8">
              <w:rPr>
                <w:noProof/>
                <w:webHidden/>
              </w:rPr>
              <w:instrText xml:space="preserve"> PAGEREF _Toc128227481 \h </w:instrText>
            </w:r>
            <w:r w:rsidR="007062A8">
              <w:rPr>
                <w:noProof/>
                <w:webHidden/>
              </w:rPr>
            </w:r>
            <w:r w:rsidR="007062A8">
              <w:rPr>
                <w:noProof/>
                <w:webHidden/>
              </w:rPr>
              <w:fldChar w:fldCharType="separate"/>
            </w:r>
            <w:r w:rsidR="009B11C8">
              <w:rPr>
                <w:noProof/>
                <w:webHidden/>
              </w:rPr>
              <w:t>3</w:t>
            </w:r>
            <w:r w:rsidR="007062A8">
              <w:rPr>
                <w:noProof/>
                <w:webHidden/>
              </w:rPr>
              <w:fldChar w:fldCharType="end"/>
            </w:r>
          </w:hyperlink>
        </w:p>
        <w:p w:rsidR="007062A8" w:rsidP="002D1DB4" w:rsidRDefault="00B1343D" w14:paraId="4C025B65" w14:textId="1C302AED">
          <w:pPr>
            <w:pStyle w:val="TOC1"/>
            <w:rPr>
              <w:rFonts w:asciiTheme="minorHAnsi" w:hAnsiTheme="minorHAnsi" w:eastAsiaTheme="minorEastAsia"/>
              <w:noProof/>
              <w:color w:val="auto"/>
              <w:kern w:val="0"/>
              <w:sz w:val="22"/>
            </w:rPr>
          </w:pPr>
          <w:hyperlink w:history="1" w:anchor="_Toc128227484">
            <w:r w:rsidRPr="006A16D4" w:rsidR="007062A8">
              <w:rPr>
                <w:rStyle w:val="Hyperlink"/>
                <w:noProof/>
              </w:rPr>
              <w:t xml:space="preserve">2. Future Climate </w:t>
            </w:r>
            <w:r w:rsidR="00167ECB">
              <w:rPr>
                <w:rStyle w:val="Hyperlink"/>
                <w:noProof/>
              </w:rPr>
              <w:t xml:space="preserve">CHANGE </w:t>
            </w:r>
            <w:r w:rsidRPr="006A16D4" w:rsidR="007062A8">
              <w:rPr>
                <w:rStyle w:val="Hyperlink"/>
                <w:noProof/>
              </w:rPr>
              <w:t>Impact Assessment</w:t>
            </w:r>
            <w:r w:rsidR="007062A8">
              <w:rPr>
                <w:noProof/>
                <w:webHidden/>
              </w:rPr>
              <w:tab/>
            </w:r>
            <w:r w:rsidR="007062A8">
              <w:rPr>
                <w:noProof/>
                <w:webHidden/>
              </w:rPr>
              <w:fldChar w:fldCharType="begin"/>
            </w:r>
            <w:r w:rsidR="007062A8">
              <w:rPr>
                <w:noProof/>
                <w:webHidden/>
              </w:rPr>
              <w:instrText xml:space="preserve"> PAGEREF _Toc128227484 \h </w:instrText>
            </w:r>
            <w:r w:rsidR="007062A8">
              <w:rPr>
                <w:noProof/>
                <w:webHidden/>
              </w:rPr>
            </w:r>
            <w:r w:rsidR="007062A8">
              <w:rPr>
                <w:noProof/>
                <w:webHidden/>
              </w:rPr>
              <w:fldChar w:fldCharType="separate"/>
            </w:r>
            <w:r w:rsidR="009B11C8">
              <w:rPr>
                <w:noProof/>
                <w:webHidden/>
              </w:rPr>
              <w:t>3</w:t>
            </w:r>
            <w:r w:rsidR="007062A8">
              <w:rPr>
                <w:noProof/>
                <w:webHidden/>
              </w:rPr>
              <w:fldChar w:fldCharType="end"/>
            </w:r>
          </w:hyperlink>
        </w:p>
        <w:p w:rsidR="007062A8" w:rsidRDefault="00B1343D" w14:paraId="117916EC" w14:textId="5EF6AA1B">
          <w:pPr>
            <w:pStyle w:val="TOC2"/>
            <w:rPr>
              <w:rFonts w:asciiTheme="minorHAnsi" w:hAnsiTheme="minorHAnsi" w:eastAsiaTheme="minorEastAsia"/>
              <w:noProof/>
              <w:color w:val="auto"/>
              <w:kern w:val="0"/>
              <w:sz w:val="22"/>
            </w:rPr>
          </w:pPr>
          <w:hyperlink w:history="1" w:anchor="_Toc128227485">
            <w:r w:rsidRPr="006A16D4" w:rsidR="007062A8">
              <w:rPr>
                <w:rStyle w:val="Hyperlink"/>
                <w:noProof/>
              </w:rPr>
              <w:t>2.1 Background Information and High-Level Overview of the Approach</w:t>
            </w:r>
            <w:r w:rsidR="007062A8">
              <w:rPr>
                <w:noProof/>
                <w:webHidden/>
              </w:rPr>
              <w:tab/>
            </w:r>
            <w:r w:rsidR="007062A8">
              <w:rPr>
                <w:noProof/>
                <w:webHidden/>
              </w:rPr>
              <w:fldChar w:fldCharType="begin"/>
            </w:r>
            <w:r w:rsidR="007062A8">
              <w:rPr>
                <w:noProof/>
                <w:webHidden/>
              </w:rPr>
              <w:instrText xml:space="preserve"> PAGEREF _Toc128227485 \h </w:instrText>
            </w:r>
            <w:r w:rsidR="007062A8">
              <w:rPr>
                <w:noProof/>
                <w:webHidden/>
              </w:rPr>
            </w:r>
            <w:r w:rsidR="007062A8">
              <w:rPr>
                <w:noProof/>
                <w:webHidden/>
              </w:rPr>
              <w:fldChar w:fldCharType="separate"/>
            </w:r>
            <w:r w:rsidR="009B11C8">
              <w:rPr>
                <w:noProof/>
                <w:webHidden/>
              </w:rPr>
              <w:t>3</w:t>
            </w:r>
            <w:r w:rsidR="007062A8">
              <w:rPr>
                <w:noProof/>
                <w:webHidden/>
              </w:rPr>
              <w:fldChar w:fldCharType="end"/>
            </w:r>
          </w:hyperlink>
        </w:p>
        <w:p w:rsidR="007062A8" w:rsidRDefault="00B1343D" w14:paraId="27A8E20A" w14:textId="5F0A849B">
          <w:pPr>
            <w:pStyle w:val="TOC2"/>
            <w:rPr>
              <w:rFonts w:asciiTheme="minorHAnsi" w:hAnsiTheme="minorHAnsi" w:eastAsiaTheme="minorEastAsia"/>
              <w:noProof/>
              <w:color w:val="auto"/>
              <w:kern w:val="0"/>
              <w:sz w:val="22"/>
            </w:rPr>
          </w:pPr>
          <w:hyperlink w:history="1" w:anchor="_Toc128227487">
            <w:r w:rsidRPr="006A16D4" w:rsidR="007062A8">
              <w:rPr>
                <w:rStyle w:val="Hyperlink"/>
                <w:noProof/>
              </w:rPr>
              <w:t>2.2. Procedure for Determining Future Climate</w:t>
            </w:r>
            <w:r w:rsidR="00167ECB">
              <w:rPr>
                <w:rStyle w:val="Hyperlink"/>
                <w:noProof/>
              </w:rPr>
              <w:t xml:space="preserve"> Change</w:t>
            </w:r>
            <w:r w:rsidRPr="006A16D4" w:rsidR="007062A8">
              <w:rPr>
                <w:rStyle w:val="Hyperlink"/>
                <w:noProof/>
              </w:rPr>
              <w:t xml:space="preserve"> Impact</w:t>
            </w:r>
            <w:r w:rsidR="007062A8">
              <w:rPr>
                <w:noProof/>
                <w:webHidden/>
              </w:rPr>
              <w:tab/>
            </w:r>
            <w:r w:rsidR="007062A8">
              <w:rPr>
                <w:noProof/>
                <w:webHidden/>
              </w:rPr>
              <w:fldChar w:fldCharType="begin"/>
            </w:r>
            <w:r w:rsidR="007062A8">
              <w:rPr>
                <w:noProof/>
                <w:webHidden/>
              </w:rPr>
              <w:instrText xml:space="preserve"> PAGEREF _Toc128227487 \h </w:instrText>
            </w:r>
            <w:r w:rsidR="007062A8">
              <w:rPr>
                <w:noProof/>
                <w:webHidden/>
              </w:rPr>
            </w:r>
            <w:r w:rsidR="007062A8">
              <w:rPr>
                <w:noProof/>
                <w:webHidden/>
              </w:rPr>
              <w:fldChar w:fldCharType="separate"/>
            </w:r>
            <w:r w:rsidR="009B11C8">
              <w:rPr>
                <w:noProof/>
                <w:webHidden/>
              </w:rPr>
              <w:t>5</w:t>
            </w:r>
            <w:r w:rsidR="007062A8">
              <w:rPr>
                <w:noProof/>
                <w:webHidden/>
              </w:rPr>
              <w:fldChar w:fldCharType="end"/>
            </w:r>
          </w:hyperlink>
        </w:p>
        <w:p w:rsidR="007062A8" w:rsidP="002D1DB4" w:rsidRDefault="00B1343D" w14:paraId="7C4D30AF" w14:textId="3722DA9A">
          <w:pPr>
            <w:pStyle w:val="TOC1"/>
            <w:rPr>
              <w:rFonts w:asciiTheme="minorHAnsi" w:hAnsiTheme="minorHAnsi" w:eastAsiaTheme="minorEastAsia"/>
              <w:noProof/>
              <w:color w:val="auto"/>
              <w:kern w:val="0"/>
              <w:sz w:val="22"/>
            </w:rPr>
          </w:pPr>
          <w:hyperlink w:history="1" w:anchor="_Toc128227489">
            <w:r w:rsidRPr="006A16D4" w:rsidR="007062A8">
              <w:rPr>
                <w:rStyle w:val="Hyperlink"/>
                <w:noProof/>
              </w:rPr>
              <w:t>3. Sea-Level Rise Risk Assessment</w:t>
            </w:r>
            <w:r w:rsidR="007062A8">
              <w:rPr>
                <w:noProof/>
                <w:webHidden/>
              </w:rPr>
              <w:tab/>
            </w:r>
            <w:r w:rsidR="007062A8">
              <w:rPr>
                <w:noProof/>
                <w:webHidden/>
              </w:rPr>
              <w:fldChar w:fldCharType="begin"/>
            </w:r>
            <w:r w:rsidR="007062A8">
              <w:rPr>
                <w:noProof/>
                <w:webHidden/>
              </w:rPr>
              <w:instrText xml:space="preserve"> PAGEREF _Toc128227489 \h </w:instrText>
            </w:r>
            <w:r w:rsidR="007062A8">
              <w:rPr>
                <w:noProof/>
                <w:webHidden/>
              </w:rPr>
            </w:r>
            <w:r w:rsidR="007062A8">
              <w:rPr>
                <w:noProof/>
                <w:webHidden/>
              </w:rPr>
              <w:fldChar w:fldCharType="separate"/>
            </w:r>
            <w:r w:rsidR="009B11C8">
              <w:rPr>
                <w:noProof/>
                <w:webHidden/>
              </w:rPr>
              <w:t>9</w:t>
            </w:r>
            <w:r w:rsidR="007062A8">
              <w:rPr>
                <w:noProof/>
                <w:webHidden/>
              </w:rPr>
              <w:fldChar w:fldCharType="end"/>
            </w:r>
          </w:hyperlink>
        </w:p>
        <w:p w:rsidR="007062A8" w:rsidRDefault="00B1343D" w14:paraId="3851A595" w14:textId="661D3EF3">
          <w:pPr>
            <w:pStyle w:val="TOC2"/>
            <w:rPr>
              <w:rFonts w:asciiTheme="minorHAnsi" w:hAnsiTheme="minorHAnsi" w:eastAsiaTheme="minorEastAsia"/>
              <w:noProof/>
              <w:color w:val="auto"/>
              <w:kern w:val="0"/>
              <w:sz w:val="22"/>
            </w:rPr>
          </w:pPr>
          <w:hyperlink w:history="1" w:anchor="_Toc128227490">
            <w:r w:rsidRPr="006A16D4" w:rsidR="007062A8">
              <w:rPr>
                <w:rStyle w:val="Hyperlink"/>
                <w:noProof/>
              </w:rPr>
              <w:t>3.1 Background Information and High-Level Overview of the Approach</w:t>
            </w:r>
            <w:r w:rsidR="007062A8">
              <w:rPr>
                <w:noProof/>
                <w:webHidden/>
              </w:rPr>
              <w:tab/>
            </w:r>
            <w:r w:rsidR="007062A8">
              <w:rPr>
                <w:noProof/>
                <w:webHidden/>
              </w:rPr>
              <w:fldChar w:fldCharType="begin"/>
            </w:r>
            <w:r w:rsidR="007062A8">
              <w:rPr>
                <w:noProof/>
                <w:webHidden/>
              </w:rPr>
              <w:instrText xml:space="preserve"> PAGEREF _Toc128227490 \h </w:instrText>
            </w:r>
            <w:r w:rsidR="007062A8">
              <w:rPr>
                <w:noProof/>
                <w:webHidden/>
              </w:rPr>
            </w:r>
            <w:r w:rsidR="007062A8">
              <w:rPr>
                <w:noProof/>
                <w:webHidden/>
              </w:rPr>
              <w:fldChar w:fldCharType="separate"/>
            </w:r>
            <w:r w:rsidR="009B11C8">
              <w:rPr>
                <w:noProof/>
                <w:webHidden/>
              </w:rPr>
              <w:t>9</w:t>
            </w:r>
            <w:r w:rsidR="007062A8">
              <w:rPr>
                <w:noProof/>
                <w:webHidden/>
              </w:rPr>
              <w:fldChar w:fldCharType="end"/>
            </w:r>
          </w:hyperlink>
        </w:p>
        <w:p w:rsidR="007062A8" w:rsidRDefault="00B1343D" w14:paraId="475F7B1D" w14:textId="5E257EA5">
          <w:pPr>
            <w:pStyle w:val="TOC2"/>
            <w:rPr>
              <w:rFonts w:asciiTheme="minorHAnsi" w:hAnsiTheme="minorHAnsi" w:eastAsiaTheme="minorEastAsia"/>
              <w:noProof/>
              <w:color w:val="auto"/>
              <w:kern w:val="0"/>
              <w:sz w:val="22"/>
            </w:rPr>
          </w:pPr>
          <w:hyperlink w:history="1" w:anchor="_Toc128227492">
            <w:r w:rsidRPr="006A16D4" w:rsidR="007062A8">
              <w:rPr>
                <w:rStyle w:val="Hyperlink"/>
                <w:noProof/>
              </w:rPr>
              <w:t>3.2 Procedure for Determining Sea Level Rise (SLR) Impact</w:t>
            </w:r>
            <w:r w:rsidR="007062A8">
              <w:rPr>
                <w:noProof/>
                <w:webHidden/>
              </w:rPr>
              <w:tab/>
            </w:r>
            <w:r w:rsidR="007062A8">
              <w:rPr>
                <w:noProof/>
                <w:webHidden/>
              </w:rPr>
              <w:fldChar w:fldCharType="begin"/>
            </w:r>
            <w:r w:rsidR="007062A8">
              <w:rPr>
                <w:noProof/>
                <w:webHidden/>
              </w:rPr>
              <w:instrText xml:space="preserve"> PAGEREF _Toc128227492 \h </w:instrText>
            </w:r>
            <w:r w:rsidR="007062A8">
              <w:rPr>
                <w:noProof/>
                <w:webHidden/>
              </w:rPr>
            </w:r>
            <w:r w:rsidR="007062A8">
              <w:rPr>
                <w:noProof/>
                <w:webHidden/>
              </w:rPr>
              <w:fldChar w:fldCharType="separate"/>
            </w:r>
            <w:r w:rsidR="009B11C8">
              <w:rPr>
                <w:noProof/>
                <w:webHidden/>
              </w:rPr>
              <w:t>10</w:t>
            </w:r>
            <w:r w:rsidR="007062A8">
              <w:rPr>
                <w:noProof/>
                <w:webHidden/>
              </w:rPr>
              <w:fldChar w:fldCharType="end"/>
            </w:r>
          </w:hyperlink>
        </w:p>
        <w:p w:rsidR="007062A8" w:rsidP="002D1DB4" w:rsidRDefault="00B1343D" w14:paraId="4ACC2EB4" w14:textId="2C56747D">
          <w:pPr>
            <w:pStyle w:val="TOC1"/>
            <w:rPr>
              <w:rFonts w:asciiTheme="minorHAnsi" w:hAnsiTheme="minorHAnsi" w:eastAsiaTheme="minorEastAsia"/>
              <w:noProof/>
              <w:color w:val="auto"/>
              <w:kern w:val="0"/>
              <w:sz w:val="22"/>
            </w:rPr>
          </w:pPr>
          <w:hyperlink w:history="1" w:anchor="_Toc128227494">
            <w:r w:rsidRPr="006A16D4" w:rsidR="007062A8">
              <w:rPr>
                <w:rStyle w:val="Hyperlink"/>
                <w:noProof/>
              </w:rPr>
              <w:t>4. CALCULATING THE TOTAL NaTURAL RISK SCORE</w:t>
            </w:r>
            <w:r w:rsidR="007062A8">
              <w:rPr>
                <w:noProof/>
                <w:webHidden/>
              </w:rPr>
              <w:tab/>
            </w:r>
            <w:r w:rsidR="007062A8">
              <w:rPr>
                <w:noProof/>
                <w:webHidden/>
              </w:rPr>
              <w:fldChar w:fldCharType="begin"/>
            </w:r>
            <w:r w:rsidR="007062A8">
              <w:rPr>
                <w:noProof/>
                <w:webHidden/>
              </w:rPr>
              <w:instrText xml:space="preserve"> PAGEREF _Toc128227494 \h </w:instrText>
            </w:r>
            <w:r w:rsidR="007062A8">
              <w:rPr>
                <w:noProof/>
                <w:webHidden/>
              </w:rPr>
            </w:r>
            <w:r w:rsidR="007062A8">
              <w:rPr>
                <w:noProof/>
                <w:webHidden/>
              </w:rPr>
              <w:fldChar w:fldCharType="separate"/>
            </w:r>
            <w:r w:rsidR="009B11C8">
              <w:rPr>
                <w:noProof/>
                <w:webHidden/>
              </w:rPr>
              <w:t>14</w:t>
            </w:r>
            <w:r w:rsidR="007062A8">
              <w:rPr>
                <w:noProof/>
                <w:webHidden/>
              </w:rPr>
              <w:fldChar w:fldCharType="end"/>
            </w:r>
          </w:hyperlink>
        </w:p>
        <w:p w:rsidR="007062A8" w:rsidP="002D1DB4" w:rsidRDefault="00B1343D" w14:paraId="7E2E7030" w14:textId="588D5EB7">
          <w:pPr>
            <w:pStyle w:val="TOC1"/>
            <w:rPr>
              <w:rFonts w:asciiTheme="minorHAnsi" w:hAnsiTheme="minorHAnsi" w:eastAsiaTheme="minorEastAsia"/>
              <w:noProof/>
              <w:color w:val="auto"/>
              <w:kern w:val="0"/>
              <w:sz w:val="22"/>
            </w:rPr>
          </w:pPr>
          <w:hyperlink w:history="1" w:anchor="_Toc128227497">
            <w:r w:rsidRPr="006A16D4" w:rsidR="007062A8">
              <w:rPr>
                <w:rStyle w:val="Hyperlink"/>
                <w:noProof/>
              </w:rPr>
              <w:t>Appendix 1: Climatic Impact Driver Descriptions</w:t>
            </w:r>
            <w:r w:rsidR="007062A8">
              <w:rPr>
                <w:noProof/>
                <w:webHidden/>
              </w:rPr>
              <w:tab/>
            </w:r>
            <w:r w:rsidR="007062A8">
              <w:rPr>
                <w:noProof/>
                <w:webHidden/>
              </w:rPr>
              <w:fldChar w:fldCharType="begin"/>
            </w:r>
            <w:r w:rsidR="007062A8">
              <w:rPr>
                <w:noProof/>
                <w:webHidden/>
              </w:rPr>
              <w:instrText xml:space="preserve"> PAGEREF _Toc128227497 \h </w:instrText>
            </w:r>
            <w:r w:rsidR="007062A8">
              <w:rPr>
                <w:noProof/>
                <w:webHidden/>
              </w:rPr>
            </w:r>
            <w:r w:rsidR="007062A8">
              <w:rPr>
                <w:noProof/>
                <w:webHidden/>
              </w:rPr>
              <w:fldChar w:fldCharType="separate"/>
            </w:r>
            <w:r w:rsidR="009B11C8">
              <w:rPr>
                <w:noProof/>
                <w:webHidden/>
              </w:rPr>
              <w:t>15</w:t>
            </w:r>
            <w:r w:rsidR="007062A8">
              <w:rPr>
                <w:noProof/>
                <w:webHidden/>
              </w:rPr>
              <w:fldChar w:fldCharType="end"/>
            </w:r>
          </w:hyperlink>
        </w:p>
        <w:p w:rsidR="007062A8" w:rsidP="002D1DB4" w:rsidRDefault="00B1343D" w14:paraId="5692DAD2" w14:textId="644D55E2">
          <w:pPr>
            <w:pStyle w:val="TOC1"/>
            <w:rPr>
              <w:rFonts w:asciiTheme="minorHAnsi" w:hAnsiTheme="minorHAnsi" w:eastAsiaTheme="minorEastAsia"/>
              <w:noProof/>
              <w:color w:val="auto"/>
              <w:kern w:val="0"/>
              <w:sz w:val="22"/>
            </w:rPr>
          </w:pPr>
          <w:hyperlink w:history="1" w:anchor="_Toc128227498">
            <w:r w:rsidRPr="006A16D4" w:rsidR="007062A8">
              <w:rPr>
                <w:rStyle w:val="Hyperlink"/>
                <w:noProof/>
              </w:rPr>
              <w:t>Appendix 2: Examples of Adaptation to SLR Risk</w:t>
            </w:r>
            <w:r w:rsidR="007062A8">
              <w:rPr>
                <w:noProof/>
                <w:webHidden/>
              </w:rPr>
              <w:tab/>
            </w:r>
            <w:r w:rsidR="007062A8">
              <w:rPr>
                <w:noProof/>
                <w:webHidden/>
              </w:rPr>
              <w:fldChar w:fldCharType="begin"/>
            </w:r>
            <w:r w:rsidR="007062A8">
              <w:rPr>
                <w:noProof/>
                <w:webHidden/>
              </w:rPr>
              <w:instrText xml:space="preserve"> PAGEREF _Toc128227498 \h </w:instrText>
            </w:r>
            <w:r w:rsidR="007062A8">
              <w:rPr>
                <w:noProof/>
                <w:webHidden/>
              </w:rPr>
            </w:r>
            <w:r w:rsidR="007062A8">
              <w:rPr>
                <w:noProof/>
                <w:webHidden/>
              </w:rPr>
              <w:fldChar w:fldCharType="separate"/>
            </w:r>
            <w:r w:rsidR="009B11C8">
              <w:rPr>
                <w:noProof/>
                <w:webHidden/>
              </w:rPr>
              <w:t>24</w:t>
            </w:r>
            <w:r w:rsidR="007062A8">
              <w:rPr>
                <w:noProof/>
                <w:webHidden/>
              </w:rPr>
              <w:fldChar w:fldCharType="end"/>
            </w:r>
          </w:hyperlink>
        </w:p>
        <w:p w:rsidR="007062A8" w:rsidP="002D1DB4" w:rsidRDefault="00B1343D" w14:paraId="5AE18E04" w14:textId="7B42D095">
          <w:pPr>
            <w:pStyle w:val="TOC1"/>
            <w:rPr>
              <w:rFonts w:asciiTheme="minorHAnsi" w:hAnsiTheme="minorHAnsi" w:eastAsiaTheme="minorEastAsia"/>
              <w:noProof/>
              <w:color w:val="auto"/>
              <w:kern w:val="0"/>
              <w:sz w:val="22"/>
            </w:rPr>
          </w:pPr>
          <w:hyperlink w:history="1" w:anchor="_Toc128227499">
            <w:r w:rsidRPr="006A16D4" w:rsidR="007062A8">
              <w:rPr>
                <w:rStyle w:val="Hyperlink"/>
                <w:noProof/>
              </w:rPr>
              <w:t>Appendix 3: Document History</w:t>
            </w:r>
            <w:r w:rsidR="007062A8">
              <w:rPr>
                <w:noProof/>
                <w:webHidden/>
              </w:rPr>
              <w:tab/>
            </w:r>
            <w:r w:rsidR="007062A8">
              <w:rPr>
                <w:noProof/>
                <w:webHidden/>
              </w:rPr>
              <w:fldChar w:fldCharType="begin"/>
            </w:r>
            <w:r w:rsidR="007062A8">
              <w:rPr>
                <w:noProof/>
                <w:webHidden/>
              </w:rPr>
              <w:instrText xml:space="preserve"> PAGEREF _Toc128227499 \h </w:instrText>
            </w:r>
            <w:r w:rsidR="007062A8">
              <w:rPr>
                <w:noProof/>
                <w:webHidden/>
              </w:rPr>
            </w:r>
            <w:r w:rsidR="007062A8">
              <w:rPr>
                <w:noProof/>
                <w:webHidden/>
              </w:rPr>
              <w:fldChar w:fldCharType="separate"/>
            </w:r>
            <w:r w:rsidR="009B11C8">
              <w:rPr>
                <w:noProof/>
                <w:webHidden/>
              </w:rPr>
              <w:t>27</w:t>
            </w:r>
            <w:r w:rsidR="007062A8">
              <w:rPr>
                <w:noProof/>
                <w:webHidden/>
              </w:rPr>
              <w:fldChar w:fldCharType="end"/>
            </w:r>
          </w:hyperlink>
        </w:p>
        <w:p w:rsidR="003D2017" w:rsidRDefault="003D2017" w14:paraId="1A86AC26" w14:textId="1A122697">
          <w:r>
            <w:rPr>
              <w:b/>
              <w:bCs/>
              <w:noProof/>
            </w:rPr>
            <w:fldChar w:fldCharType="end"/>
          </w:r>
        </w:p>
      </w:sdtContent>
    </w:sdt>
    <w:p w:rsidR="009D6271" w:rsidP="00FA6F75" w:rsidRDefault="009D6271" w14:paraId="6B758F46" w14:textId="466CF15C"/>
    <w:p w:rsidR="004F16CA" w:rsidRDefault="004F16CA" w14:paraId="5A319B5D" w14:textId="77777777">
      <w:pPr>
        <w:spacing w:before="0" w:after="160" w:line="259" w:lineRule="auto"/>
        <w:rPr>
          <w:rFonts w:ascii="Century Gothic" w:hAnsi="Century Gothic" w:eastAsiaTheme="majorEastAsia" w:cstheme="majorBidi"/>
          <w:caps/>
          <w:color w:val="2B3A57"/>
          <w:spacing w:val="0"/>
          <w:sz w:val="36"/>
          <w:szCs w:val="32"/>
          <w:lang w:val="en-US"/>
        </w:rPr>
      </w:pPr>
      <w:r>
        <w:br w:type="page"/>
      </w:r>
    </w:p>
    <w:p w:rsidRPr="00E33AE1" w:rsidR="003E59D7" w:rsidP="00FA6F75" w:rsidRDefault="00E33AE1" w14:paraId="484C32D1" w14:textId="579DC23E">
      <w:pPr>
        <w:pStyle w:val="Heading1"/>
      </w:pPr>
      <w:bookmarkStart w:name="_Toc128227481" w:id="1"/>
      <w:r>
        <w:t>1.</w:t>
      </w:r>
      <w:r w:rsidR="00FA6F75">
        <w:t xml:space="preserve"> </w:t>
      </w:r>
      <w:r w:rsidRPr="00E33AE1" w:rsidR="00B01112">
        <w:t>I</w:t>
      </w:r>
      <w:r w:rsidRPr="00E33AE1" w:rsidR="00E429D8">
        <w:t>ntroduction</w:t>
      </w:r>
      <w:r w:rsidRPr="00E33AE1" w:rsidR="00096232">
        <w:t xml:space="preserve"> and </w:t>
      </w:r>
      <w:r w:rsidRPr="00E33AE1" w:rsidR="00B01112">
        <w:t>S</w:t>
      </w:r>
      <w:r w:rsidRPr="00E33AE1" w:rsidR="00096232">
        <w:t>cope</w:t>
      </w:r>
      <w:bookmarkEnd w:id="0"/>
      <w:bookmarkEnd w:id="1"/>
    </w:p>
    <w:p w:rsidR="00A05680" w:rsidP="00C728D7" w:rsidRDefault="00CF75BE" w14:paraId="26509AB6" w14:textId="2A6747A9">
      <w:r>
        <w:t xml:space="preserve">The </w:t>
      </w:r>
      <w:r>
        <w:rPr>
          <w:i/>
          <w:iCs/>
        </w:rPr>
        <w:t xml:space="preserve">AFOLU </w:t>
      </w:r>
      <w:r>
        <w:t xml:space="preserve">and </w:t>
      </w:r>
      <w:r>
        <w:rPr>
          <w:i/>
          <w:iCs/>
        </w:rPr>
        <w:t xml:space="preserve">JNR Non-Permanence Risk </w:t>
      </w:r>
      <w:r w:rsidRPr="00CF75BE">
        <w:rPr>
          <w:i/>
          <w:iCs/>
        </w:rPr>
        <w:t>Tool</w:t>
      </w:r>
      <w:r w:rsidR="00381DFB">
        <w:rPr>
          <w:i/>
          <w:iCs/>
        </w:rPr>
        <w:t xml:space="preserve"> </w:t>
      </w:r>
      <w:r w:rsidR="00381DFB">
        <w:t xml:space="preserve">(NPRTs) </w:t>
      </w:r>
      <w:r w:rsidR="00BF1E21">
        <w:t>document</w:t>
      </w:r>
      <w:r w:rsidRPr="00CF75BE">
        <w:rPr>
          <w:i/>
          <w:iCs/>
        </w:rPr>
        <w:t>s</w:t>
      </w:r>
      <w:r>
        <w:t xml:space="preserve"> </w:t>
      </w:r>
      <w:r w:rsidRPr="00F37657" w:rsidR="008614CA">
        <w:t xml:space="preserve">provide the procedures for </w:t>
      </w:r>
      <w:r w:rsidR="00861A6E">
        <w:t xml:space="preserve">determining </w:t>
      </w:r>
      <w:r w:rsidRPr="00F37657" w:rsidR="008614CA">
        <w:t xml:space="preserve">the non-permanence risk </w:t>
      </w:r>
      <w:r w:rsidR="00053F75">
        <w:t xml:space="preserve">and associated </w:t>
      </w:r>
      <w:r w:rsidRPr="00F37657" w:rsidR="008614CA">
        <w:t xml:space="preserve">buffer </w:t>
      </w:r>
      <w:r w:rsidR="00861A6E">
        <w:t>contributions</w:t>
      </w:r>
      <w:r w:rsidRPr="00F37657" w:rsidR="008614CA">
        <w:t xml:space="preserve"> for Agriculture</w:t>
      </w:r>
      <w:r w:rsidR="002B77E1">
        <w:t>,</w:t>
      </w:r>
      <w:r w:rsidRPr="00F37657" w:rsidR="008614CA">
        <w:t xml:space="preserve"> Forestry and Other Land Use (AFOLU) projects</w:t>
      </w:r>
      <w:r w:rsidR="008614CA">
        <w:t xml:space="preserve"> and Jurisdictional and Nested REDD+ (JNR) programs.</w:t>
      </w:r>
      <w:r w:rsidR="00FB3583">
        <w:t xml:space="preserve"> </w:t>
      </w:r>
      <w:r w:rsidR="00DA260A">
        <w:t xml:space="preserve">Natural risk is one </w:t>
      </w:r>
      <w:r w:rsidR="00FC438A">
        <w:t>component</w:t>
      </w:r>
      <w:r w:rsidR="00FB3583">
        <w:t xml:space="preserve"> of the non-permanence risk analysi</w:t>
      </w:r>
      <w:r w:rsidR="00A20C28">
        <w:t>s</w:t>
      </w:r>
      <w:r w:rsidR="007032C6">
        <w:t>. To assess natural risk</w:t>
      </w:r>
      <w:r w:rsidR="00206DBD">
        <w:t>,</w:t>
      </w:r>
      <w:r w:rsidR="007032C6">
        <w:t xml:space="preserve"> projects must look at historical risk</w:t>
      </w:r>
      <w:r w:rsidR="00AD66C6">
        <w:t xml:space="preserve"> and </w:t>
      </w:r>
      <w:r w:rsidR="00450168">
        <w:t>projected</w:t>
      </w:r>
      <w:r w:rsidR="00AD66C6">
        <w:t xml:space="preserve"> future impacts </w:t>
      </w:r>
      <w:r w:rsidR="00A44E9B">
        <w:t xml:space="preserve">of </w:t>
      </w:r>
      <w:r w:rsidR="00AD66C6">
        <w:t>climate change.</w:t>
      </w:r>
    </w:p>
    <w:p w:rsidRPr="00206A4A" w:rsidR="003F667B" w:rsidP="00AD2588" w:rsidRDefault="008534DF" w14:paraId="2C5E92AA" w14:textId="5C78DD34">
      <w:pPr>
        <w:spacing w:after="240"/>
      </w:pPr>
      <w:r>
        <w:t xml:space="preserve">This </w:t>
      </w:r>
      <w:r w:rsidRPr="60E86BCC" w:rsidR="00DD020A">
        <w:rPr>
          <w:i/>
          <w:iCs/>
        </w:rPr>
        <w:t>Natural Risk Assessment Calculation Tool</w:t>
      </w:r>
      <w:r w:rsidRPr="60E86BCC">
        <w:rPr>
          <w:i/>
          <w:iCs/>
        </w:rPr>
        <w:t xml:space="preserve"> Guidance</w:t>
      </w:r>
      <w:r>
        <w:t xml:space="preserve"> document</w:t>
      </w:r>
      <w:r w:rsidR="00A05680">
        <w:t xml:space="preserve"> provides information on </w:t>
      </w:r>
      <w:r w:rsidR="0076454B">
        <w:t xml:space="preserve">assessing </w:t>
      </w:r>
      <w:r w:rsidR="007326DF">
        <w:t>projected future climate change impacts</w:t>
      </w:r>
      <w:r w:rsidR="00AF3494">
        <w:t>, including sea-level rise (SLR)</w:t>
      </w:r>
      <w:r w:rsidR="0076454B">
        <w:t xml:space="preserve"> using the </w:t>
      </w:r>
      <w:r w:rsidRPr="60E86BCC" w:rsidR="0076454B">
        <w:rPr>
          <w:i/>
          <w:iCs/>
        </w:rPr>
        <w:t xml:space="preserve">AFOLU </w:t>
      </w:r>
      <w:r w:rsidR="0076454B">
        <w:t xml:space="preserve">and </w:t>
      </w:r>
      <w:r w:rsidRPr="60E86BCC" w:rsidR="0076454B">
        <w:rPr>
          <w:i/>
          <w:iCs/>
        </w:rPr>
        <w:t>JNR Non-Permanence Risk</w:t>
      </w:r>
      <w:r w:rsidRPr="60E86BCC" w:rsidR="00F141AA">
        <w:rPr>
          <w:i/>
          <w:iCs/>
        </w:rPr>
        <w:t xml:space="preserve"> </w:t>
      </w:r>
      <w:r w:rsidRPr="60E86BCC" w:rsidR="001A1995">
        <w:rPr>
          <w:i/>
          <w:iCs/>
        </w:rPr>
        <w:t>Assessment</w:t>
      </w:r>
      <w:r w:rsidRPr="60E86BCC" w:rsidR="0076454B">
        <w:rPr>
          <w:i/>
          <w:iCs/>
        </w:rPr>
        <w:t xml:space="preserve"> Calculation Tools</w:t>
      </w:r>
      <w:r w:rsidR="00BF1E21">
        <w:t xml:space="preserve"> (</w:t>
      </w:r>
      <w:r w:rsidRPr="60E86BCC" w:rsidR="00BF1E21">
        <w:rPr>
          <w:i/>
          <w:iCs/>
        </w:rPr>
        <w:t>Calculation Tools</w:t>
      </w:r>
      <w:r w:rsidR="00BF1E21">
        <w:t>)</w:t>
      </w:r>
      <w:r w:rsidR="0076454B">
        <w:t>.</w:t>
      </w:r>
      <w:r w:rsidR="00033D63">
        <w:t xml:space="preserve"> T</w:t>
      </w:r>
      <w:r w:rsidR="004C1B9F">
        <w:t xml:space="preserve">o aid readability, </w:t>
      </w:r>
      <w:r w:rsidR="00B32621">
        <w:t xml:space="preserve">this document refers to projects. For </w:t>
      </w:r>
      <w:r w:rsidR="00160A01">
        <w:t>jurisdictional programs, “project” should be substituted with “jurisdictional program</w:t>
      </w:r>
      <w:r w:rsidR="00A44E9B">
        <w:t>.</w:t>
      </w:r>
      <w:r w:rsidR="00160A01">
        <w:t>”</w:t>
      </w:r>
      <w:r w:rsidR="02620718">
        <w:t xml:space="preserve"> </w:t>
      </w:r>
      <w:bookmarkStart w:name="_Toc128147546" w:id="2"/>
      <w:bookmarkStart w:name="_Toc128227482" w:id="3"/>
      <w:r w:rsidR="00D370A6">
        <w:t xml:space="preserve">The requirements for assessing natural risk are in the </w:t>
      </w:r>
      <w:r w:rsidRPr="60E86BCC" w:rsidR="009F1AF7">
        <w:rPr>
          <w:i/>
          <w:iCs/>
        </w:rPr>
        <w:t xml:space="preserve">AFOLU </w:t>
      </w:r>
      <w:r w:rsidR="009F1AF7">
        <w:t>and</w:t>
      </w:r>
      <w:r w:rsidRPr="60E86BCC" w:rsidR="009F1AF7">
        <w:rPr>
          <w:i/>
          <w:iCs/>
        </w:rPr>
        <w:t xml:space="preserve"> JNR </w:t>
      </w:r>
      <w:r w:rsidRPr="60E86BCC" w:rsidR="00D370A6">
        <w:rPr>
          <w:i/>
          <w:iCs/>
        </w:rPr>
        <w:t>NPRTs</w:t>
      </w:r>
      <w:r w:rsidR="009F1AF7">
        <w:t xml:space="preserve"> and </w:t>
      </w:r>
      <w:r w:rsidRPr="60E86BCC" w:rsidR="009F1AF7">
        <w:rPr>
          <w:i/>
          <w:iCs/>
        </w:rPr>
        <w:t>Calculation Tools</w:t>
      </w:r>
      <w:r w:rsidR="009F1AF7">
        <w:t>.</w:t>
      </w:r>
      <w:r w:rsidR="00D370A6">
        <w:t xml:space="preserve"> </w:t>
      </w:r>
      <w:r w:rsidR="0093481A">
        <w:t xml:space="preserve">This </w:t>
      </w:r>
      <w:r w:rsidR="009F1AF7">
        <w:t xml:space="preserve">guidance </w:t>
      </w:r>
      <w:r w:rsidR="0093481A">
        <w:t>document must be used together with the</w:t>
      </w:r>
      <w:r w:rsidRPr="60E86BCC" w:rsidR="009F1AF7">
        <w:rPr>
          <w:i/>
          <w:iCs/>
        </w:rPr>
        <w:t xml:space="preserve"> NPRTs </w:t>
      </w:r>
      <w:r w:rsidR="009F1AF7">
        <w:t>and</w:t>
      </w:r>
      <w:r w:rsidRPr="60E86BCC" w:rsidR="009F1AF7">
        <w:rPr>
          <w:i/>
          <w:iCs/>
        </w:rPr>
        <w:t xml:space="preserve"> Calculation Tools</w:t>
      </w:r>
      <w:r w:rsidR="008074A3">
        <w:t>.</w:t>
      </w:r>
      <w:r w:rsidR="6B85F6DC">
        <w:t xml:space="preserve"> </w:t>
      </w:r>
      <w:bookmarkStart w:name="_Toc128147547" w:id="4"/>
      <w:bookmarkStart w:name="_Toc128227483" w:id="5"/>
      <w:bookmarkEnd w:id="2"/>
      <w:bookmarkEnd w:id="3"/>
      <w:r w:rsidR="005806F5">
        <w:t xml:space="preserve">Section </w:t>
      </w:r>
      <w:hyperlink w:anchor="_future_climate_impact">
        <w:r w:rsidRPr="60E86BCC" w:rsidR="005806F5">
          <w:rPr>
            <w:rStyle w:val="Hyperlink"/>
          </w:rPr>
          <w:t>2</w:t>
        </w:r>
      </w:hyperlink>
      <w:r w:rsidR="005806F5">
        <w:t xml:space="preserve"> </w:t>
      </w:r>
      <w:r w:rsidR="00BA2707">
        <w:t>outlines the</w:t>
      </w:r>
      <w:r w:rsidR="005806F5">
        <w:t xml:space="preserve"> procedures for AFOLU projects and JNR programs</w:t>
      </w:r>
      <w:r w:rsidR="003F667B">
        <w:t xml:space="preserve"> to assess </w:t>
      </w:r>
      <w:r w:rsidR="00363DDC">
        <w:t>projected</w:t>
      </w:r>
      <w:r w:rsidR="003F667B">
        <w:t xml:space="preserve"> impacts on natural risk</w:t>
      </w:r>
      <w:r w:rsidRPr="60E86BCC" w:rsidR="003F667B">
        <w:rPr>
          <w:i/>
          <w:iCs/>
        </w:rPr>
        <w:t xml:space="preserve">. </w:t>
      </w:r>
      <w:r w:rsidR="003F667B">
        <w:t xml:space="preserve">Section </w:t>
      </w:r>
      <w:hyperlink w:anchor="_Sea-Level_Rise_Risk">
        <w:r w:rsidRPr="60E86BCC" w:rsidR="003F667B">
          <w:rPr>
            <w:rStyle w:val="Hyperlink"/>
          </w:rPr>
          <w:t>3</w:t>
        </w:r>
      </w:hyperlink>
      <w:r w:rsidR="003F667B">
        <w:t xml:space="preserve"> sets out the approach</w:t>
      </w:r>
      <w:r w:rsidR="00540130">
        <w:t xml:space="preserve"> </w:t>
      </w:r>
      <w:r w:rsidR="003F667B">
        <w:t>for AFOLU projects and JNR programs</w:t>
      </w:r>
      <w:r w:rsidR="00816962">
        <w:t xml:space="preserve"> located in coastal areas</w:t>
      </w:r>
      <w:r w:rsidR="003F667B">
        <w:t xml:space="preserve"> to assess </w:t>
      </w:r>
      <w:r w:rsidR="00F710A5">
        <w:t xml:space="preserve">the </w:t>
      </w:r>
      <w:r w:rsidR="00816962">
        <w:t xml:space="preserve">impacts </w:t>
      </w:r>
      <w:r w:rsidR="00077742">
        <w:t>of</w:t>
      </w:r>
      <w:r w:rsidR="00816962">
        <w:t xml:space="preserve"> SLR on </w:t>
      </w:r>
      <w:r w:rsidR="003F667B">
        <w:t>natural risk</w:t>
      </w:r>
      <w:r w:rsidRPr="60E86BCC" w:rsidR="003F667B">
        <w:rPr>
          <w:i/>
          <w:iCs/>
        </w:rPr>
        <w:t>.</w:t>
      </w:r>
      <w:r w:rsidR="00816962">
        <w:t xml:space="preserve"> Section </w:t>
      </w:r>
      <w:hyperlink w:anchor="_Integrating_Climate_Change">
        <w:r w:rsidRPr="60E86BCC" w:rsidR="00816962">
          <w:rPr>
            <w:rStyle w:val="Hyperlink"/>
          </w:rPr>
          <w:t>4</w:t>
        </w:r>
      </w:hyperlink>
      <w:r w:rsidR="00816962">
        <w:t xml:space="preserve"> </w:t>
      </w:r>
      <w:r w:rsidR="00971E91">
        <w:t xml:space="preserve">provides guidance on how to incorporate expected future impacts </w:t>
      </w:r>
      <w:r w:rsidR="00B01112">
        <w:t xml:space="preserve">of </w:t>
      </w:r>
      <w:r w:rsidR="00971E91">
        <w:t>climate change and SLR into the natural risk score.</w:t>
      </w:r>
      <w:bookmarkEnd w:id="4"/>
      <w:bookmarkEnd w:id="5"/>
    </w:p>
    <w:p w:rsidR="00096232" w:rsidP="00250CC8" w:rsidRDefault="00E33AE1" w14:paraId="4FC7B5AD" w14:textId="1FBE76E3">
      <w:pPr>
        <w:pStyle w:val="Heading1"/>
      </w:pPr>
      <w:bookmarkStart w:name="_Toc17201832" w:id="6"/>
      <w:bookmarkStart w:name="_future_climate_impact" w:id="7"/>
      <w:bookmarkStart w:name="_Toc90483101" w:id="8"/>
      <w:bookmarkStart w:name="_Toc128227484" w:id="9"/>
      <w:bookmarkStart w:name="_Ref271645808" w:id="10"/>
      <w:bookmarkStart w:name="_Toc282026529" w:id="11"/>
      <w:bookmarkStart w:name="_Ref284257415" w:id="12"/>
      <w:bookmarkStart w:name="_Ref19537503" w:id="13"/>
      <w:bookmarkStart w:name="_Ref19537535" w:id="14"/>
      <w:bookmarkStart w:name="_Ref19537541" w:id="15"/>
      <w:bookmarkStart w:name="_Ref19537599" w:id="16"/>
      <w:bookmarkEnd w:id="6"/>
      <w:bookmarkEnd w:id="7"/>
      <w:r>
        <w:t xml:space="preserve">2. </w:t>
      </w:r>
      <w:r w:rsidR="00B01112">
        <w:t>F</w:t>
      </w:r>
      <w:r w:rsidR="001C2EB3">
        <w:t xml:space="preserve">uture </w:t>
      </w:r>
      <w:r w:rsidR="00B01112">
        <w:t>C</w:t>
      </w:r>
      <w:r w:rsidR="001C2EB3">
        <w:t xml:space="preserve">limate </w:t>
      </w:r>
      <w:r w:rsidR="00167ECB">
        <w:t xml:space="preserve">Change </w:t>
      </w:r>
      <w:r w:rsidR="00B01112">
        <w:t>I</w:t>
      </w:r>
      <w:r w:rsidR="001C2EB3">
        <w:t xml:space="preserve">mpact </w:t>
      </w:r>
      <w:r w:rsidR="00B01112">
        <w:t>A</w:t>
      </w:r>
      <w:r w:rsidR="001C2EB3">
        <w:t>ssessment</w:t>
      </w:r>
      <w:bookmarkEnd w:id="8"/>
      <w:bookmarkEnd w:id="9"/>
    </w:p>
    <w:p w:rsidR="00287F5B" w:rsidP="00250CC8" w:rsidRDefault="00351E69" w14:paraId="3D2F45AD" w14:textId="6B5805B4">
      <w:pPr>
        <w:pStyle w:val="Heading2"/>
      </w:pPr>
      <w:bookmarkStart w:name="_Toc90483102" w:id="17"/>
      <w:bookmarkStart w:name="_Toc128227485" w:id="18"/>
      <w:r>
        <w:t xml:space="preserve">2.1 </w:t>
      </w:r>
      <w:r w:rsidR="00041A4F">
        <w:t xml:space="preserve">Background Information and </w:t>
      </w:r>
      <w:r w:rsidR="00996531">
        <w:t xml:space="preserve">High-Level </w:t>
      </w:r>
      <w:r w:rsidR="00041A4F">
        <w:t>Overview of the</w:t>
      </w:r>
      <w:r w:rsidR="00287F5B">
        <w:t xml:space="preserve"> </w:t>
      </w:r>
      <w:bookmarkEnd w:id="17"/>
      <w:r w:rsidR="00C374E8">
        <w:t>Approach</w:t>
      </w:r>
      <w:bookmarkEnd w:id="18"/>
    </w:p>
    <w:p w:rsidRPr="00A30F46" w:rsidR="00287F5B" w:rsidP="00250CC8" w:rsidRDefault="00876467" w14:paraId="5990DEF4" w14:textId="654990A5">
      <w:pPr>
        <w:pStyle w:val="Heading3"/>
      </w:pPr>
      <w:bookmarkStart w:name="_Toc128227486" w:id="19"/>
      <w:r w:rsidRPr="00A30F46">
        <w:t xml:space="preserve">As </w:t>
      </w:r>
      <w:r w:rsidR="007D6465">
        <w:t>specified</w:t>
      </w:r>
      <w:r w:rsidRPr="00A30F46">
        <w:t xml:space="preserve"> in the </w:t>
      </w:r>
      <w:r w:rsidR="005655D4">
        <w:rPr>
          <w:i/>
          <w:iCs/>
        </w:rPr>
        <w:t>NPRTs</w:t>
      </w:r>
      <w:r w:rsidRPr="00A30F46">
        <w:rPr>
          <w:i/>
          <w:iCs/>
        </w:rPr>
        <w:t xml:space="preserve">, </w:t>
      </w:r>
      <w:r w:rsidRPr="00A30F46">
        <w:t>t</w:t>
      </w:r>
      <w:r w:rsidRPr="00A30F46" w:rsidR="00287F5B">
        <w:t xml:space="preserve">he </w:t>
      </w:r>
      <w:r w:rsidR="00363DDC">
        <w:t>projected</w:t>
      </w:r>
      <w:r w:rsidRPr="00A30F46" w:rsidR="00B93929">
        <w:t xml:space="preserve"> </w:t>
      </w:r>
      <w:r w:rsidRPr="00A30F46" w:rsidR="00287F5B">
        <w:t>future climate</w:t>
      </w:r>
      <w:r w:rsidR="00A70594">
        <w:t xml:space="preserve"> change</w:t>
      </w:r>
      <w:r w:rsidRPr="00A30F46" w:rsidR="00287F5B">
        <w:t xml:space="preserve"> impact on the natural risk shall be assessed using the </w:t>
      </w:r>
      <w:r w:rsidR="0066202E">
        <w:rPr>
          <w:i/>
          <w:iCs/>
        </w:rPr>
        <w:t>Calculation Tool</w:t>
      </w:r>
      <w:r w:rsidR="005655D4">
        <w:rPr>
          <w:i/>
          <w:iCs/>
        </w:rPr>
        <w:t>s</w:t>
      </w:r>
      <w:r w:rsidRPr="00A30F46" w:rsidR="00287F5B">
        <w:t>, noting the following:</w:t>
      </w:r>
      <w:bookmarkEnd w:id="19"/>
    </w:p>
    <w:p w:rsidRPr="00A30F46" w:rsidR="00287F5B" w:rsidP="00580F66" w:rsidRDefault="00287F5B" w14:paraId="25C62011" w14:textId="2665A1C3">
      <w:pPr>
        <w:pStyle w:val="NumberedList"/>
        <w:numPr>
          <w:ilvl w:val="0"/>
          <w:numId w:val="28"/>
        </w:numPr>
        <w:ind w:left="630" w:hanging="360"/>
      </w:pPr>
      <w:r w:rsidRPr="00A30F46">
        <w:t xml:space="preserve">The future state of </w:t>
      </w:r>
      <w:r w:rsidR="000E4F40">
        <w:t xml:space="preserve">the </w:t>
      </w:r>
      <w:r w:rsidRPr="00A30F46">
        <w:t xml:space="preserve">climate may impact (detrimental or beneficial) the </w:t>
      </w:r>
      <w:r w:rsidR="00D06299">
        <w:t>permanence of</w:t>
      </w:r>
      <w:r w:rsidRPr="00A30F46" w:rsidR="00D06299">
        <w:t xml:space="preserve"> </w:t>
      </w:r>
      <w:r w:rsidRPr="00A30F46">
        <w:t xml:space="preserve">projects. For this reason, the concept of </w:t>
      </w:r>
      <w:r w:rsidR="00342FC4">
        <w:t>c</w:t>
      </w:r>
      <w:r w:rsidRPr="00A30F46">
        <w:t xml:space="preserve">limatic </w:t>
      </w:r>
      <w:r w:rsidR="00342FC4">
        <w:t>i</w:t>
      </w:r>
      <w:r w:rsidRPr="00A30F46">
        <w:t xml:space="preserve">mpact </w:t>
      </w:r>
      <w:r w:rsidR="00342FC4">
        <w:t>d</w:t>
      </w:r>
      <w:r w:rsidRPr="00A30F46">
        <w:t>rivers (CIDs) from IPCC-AR6</w:t>
      </w:r>
      <w:r w:rsidRPr="00A30F46">
        <w:rPr>
          <w:rStyle w:val="FootnoteReference"/>
        </w:rPr>
        <w:footnoteReference w:id="2"/>
      </w:r>
      <w:r w:rsidRPr="00A30F46">
        <w:t xml:space="preserve"> </w:t>
      </w:r>
      <w:r w:rsidR="00342FC4">
        <w:t>is</w:t>
      </w:r>
      <w:r w:rsidRPr="00A30F46" w:rsidR="00342FC4">
        <w:t xml:space="preserve"> </w:t>
      </w:r>
      <w:r w:rsidRPr="00A30F46">
        <w:t xml:space="preserve">used to evaluate the </w:t>
      </w:r>
      <w:r w:rsidR="00363DDC">
        <w:t>projected</w:t>
      </w:r>
      <w:r w:rsidRPr="00A30F46" w:rsidR="0010340D">
        <w:t xml:space="preserve"> </w:t>
      </w:r>
      <w:r w:rsidRPr="00A30F46">
        <w:t xml:space="preserve">impact of climate change on projects by amplifying, </w:t>
      </w:r>
      <w:r w:rsidRPr="00A30F46" w:rsidR="00754CE2">
        <w:t>where appropriate</w:t>
      </w:r>
      <w:r w:rsidRPr="00A30F46">
        <w:t xml:space="preserve">, the </w:t>
      </w:r>
      <w:r w:rsidRPr="00A30F46" w:rsidR="00754CE2">
        <w:t xml:space="preserve">historic </w:t>
      </w:r>
      <w:r w:rsidRPr="00A30F46">
        <w:t xml:space="preserve">natural risk </w:t>
      </w:r>
      <w:r w:rsidRPr="00A30F46" w:rsidR="00754CE2">
        <w:t xml:space="preserve">score. </w:t>
      </w:r>
    </w:p>
    <w:p w:rsidRPr="00A30F46" w:rsidR="00287F5B" w:rsidP="00580F66" w:rsidRDefault="00135018" w14:paraId="3CC8F575" w14:textId="499BAFAF">
      <w:pPr>
        <w:pStyle w:val="NumberedList"/>
        <w:numPr>
          <w:ilvl w:val="0"/>
          <w:numId w:val="28"/>
        </w:numPr>
        <w:ind w:left="630" w:hanging="360"/>
      </w:pPr>
      <w:r>
        <w:t>Fourteen</w:t>
      </w:r>
      <w:r w:rsidRPr="00A30F46" w:rsidR="00287F5B">
        <w:t xml:space="preserve"> CID categories were selected and grouped into four types</w:t>
      </w:r>
      <w:r w:rsidRPr="000151C7" w:rsidR="00287F5B">
        <w:rPr>
          <w:vertAlign w:val="superscript"/>
        </w:rPr>
        <w:footnoteReference w:id="3"/>
      </w:r>
      <w:r w:rsidR="00EC3853">
        <w:t xml:space="preserve"> </w:t>
      </w:r>
      <w:r w:rsidRPr="00A30F46" w:rsidR="00287F5B">
        <w:t>(</w:t>
      </w:r>
      <w:r w:rsidRPr="00A30F46" w:rsidR="00EB0301">
        <w:t xml:space="preserve">see Appendix </w:t>
      </w:r>
      <w:hyperlink w:history="1" w:anchor="_Appendix_1:_Climatic">
        <w:r w:rsidRPr="00C640AD" w:rsidR="00342FC4">
          <w:t>1</w:t>
        </w:r>
      </w:hyperlink>
      <w:r w:rsidRPr="00A30F46" w:rsidR="00287F5B">
        <w:t xml:space="preserve">) that could impact </w:t>
      </w:r>
      <w:r w:rsidRPr="00A30F46" w:rsidR="00E32525">
        <w:t xml:space="preserve">AFOLU </w:t>
      </w:r>
      <w:r w:rsidRPr="00A30F46" w:rsidR="00287F5B">
        <w:t>projects</w:t>
      </w:r>
      <w:r>
        <w:t xml:space="preserve"> based on the work presented by Working Group 1 in Chapter 122 of the IPCC-AR6</w:t>
      </w:r>
      <w:r w:rsidRPr="00A30F46" w:rsidR="00287F5B">
        <w:t xml:space="preserve">. These CIDs </w:t>
      </w:r>
      <w:r w:rsidR="00552ACA">
        <w:t xml:space="preserve">are </w:t>
      </w:r>
      <w:r w:rsidR="001E0456">
        <w:t>for the following situation</w:t>
      </w:r>
      <w:r w:rsidRPr="00A30F46" w:rsidR="00287F5B">
        <w:t>:</w:t>
      </w:r>
    </w:p>
    <w:p w:rsidRPr="00A30F46" w:rsidR="00287F5B" w:rsidP="00250CC8" w:rsidRDefault="00287F5B" w14:paraId="047D55B6" w14:textId="12B0DB56">
      <w:pPr>
        <w:pStyle w:val="NumberedList"/>
        <w:numPr>
          <w:ilvl w:val="7"/>
          <w:numId w:val="16"/>
        </w:numPr>
        <w:ind w:left="1710"/>
      </w:pPr>
      <w:r w:rsidRPr="00A30F46">
        <w:t xml:space="preserve">Climate change scenario: SSP5-8.5 </w:t>
      </w:r>
      <w:r w:rsidRPr="00A30F46" w:rsidR="00E32525">
        <w:t>(</w:t>
      </w:r>
      <w:r w:rsidRPr="00A30F46">
        <w:t>worst-case scenari</w:t>
      </w:r>
      <w:r w:rsidRPr="00A30F46" w:rsidR="00170F3E">
        <w:t>o</w:t>
      </w:r>
      <w:r w:rsidRPr="00A30F46" w:rsidR="00E32525">
        <w:t>)</w:t>
      </w:r>
      <w:r w:rsidRPr="00A30F46" w:rsidR="00B643A0">
        <w:rPr>
          <w:rStyle w:val="FootnoteReference"/>
        </w:rPr>
        <w:footnoteReference w:id="4"/>
      </w:r>
      <w:r w:rsidRPr="00A30F46" w:rsidR="00170F3E">
        <w:t xml:space="preserve"> </w:t>
      </w:r>
    </w:p>
    <w:p w:rsidRPr="00A30F46" w:rsidR="00287F5B" w:rsidP="00250CC8" w:rsidRDefault="00287F5B" w14:paraId="574DD02D" w14:textId="2F70BA89">
      <w:pPr>
        <w:pStyle w:val="NumberedList"/>
        <w:numPr>
          <w:ilvl w:val="7"/>
          <w:numId w:val="16"/>
        </w:numPr>
        <w:ind w:left="1710"/>
      </w:pPr>
      <w:r w:rsidRPr="00A30F46">
        <w:t>Projected period</w:t>
      </w:r>
      <w:r w:rsidR="00E01661">
        <w:t xml:space="preserve"> or time horizon on which the changes in climatic variables are projected</w:t>
      </w:r>
      <w:r w:rsidRPr="00A30F46">
        <w:t>: mid-term (2050)</w:t>
      </w:r>
    </w:p>
    <w:p w:rsidRPr="00A30F46" w:rsidR="00287F5B" w:rsidP="00250CC8" w:rsidRDefault="00287F5B" w14:paraId="5F383CDE" w14:textId="12CC63AE">
      <w:pPr>
        <w:pStyle w:val="NumberedList"/>
        <w:numPr>
          <w:ilvl w:val="7"/>
          <w:numId w:val="16"/>
        </w:numPr>
        <w:ind w:left="1710"/>
      </w:pPr>
      <w:r w:rsidRPr="00A30F46">
        <w:t>Baseline period</w:t>
      </w:r>
      <w:r w:rsidR="008D2719">
        <w:t xml:space="preserve"> from which changes in climate are calculated</w:t>
      </w:r>
      <w:r w:rsidRPr="00A30F46">
        <w:t>: 1995</w:t>
      </w:r>
      <w:r w:rsidR="005465E3">
        <w:t>–</w:t>
      </w:r>
      <w:r w:rsidRPr="00A30F46">
        <w:t>2014</w:t>
      </w:r>
      <w:r w:rsidRPr="00A30F46" w:rsidR="00B643A0">
        <w:t xml:space="preserve"> (see Appendix </w:t>
      </w:r>
      <w:hyperlink w:history="1" w:anchor="_Appendix_1:_Climatic">
        <w:r w:rsidRPr="00657485" w:rsidR="00657485">
          <w:rPr>
            <w:rStyle w:val="Hyperlink"/>
          </w:rPr>
          <w:t>1</w:t>
        </w:r>
      </w:hyperlink>
      <w:r w:rsidRPr="00A30F46" w:rsidR="00B643A0">
        <w:t>)</w:t>
      </w:r>
    </w:p>
    <w:p w:rsidRPr="00A30F46" w:rsidR="001D7B92" w:rsidP="004B1041" w:rsidRDefault="00E80EC8" w14:paraId="1746C0E7" w14:textId="0C4F4A10">
      <w:pPr>
        <w:pStyle w:val="NumberedList"/>
        <w:numPr>
          <w:ilvl w:val="0"/>
          <w:numId w:val="28"/>
        </w:numPr>
        <w:ind w:left="630" w:hanging="360"/>
      </w:pPr>
      <w:r>
        <w:t>R</w:t>
      </w:r>
      <w:r w:rsidRPr="00A30F46" w:rsidR="00CE2999">
        <w:t xml:space="preserve">eference </w:t>
      </w:r>
      <w:r w:rsidR="00CE2999">
        <w:t>r</w:t>
      </w:r>
      <w:r w:rsidRPr="00A30F46" w:rsidR="00CE2999">
        <w:t>egions</w:t>
      </w:r>
      <w:r w:rsidRPr="00322F2F" w:rsidR="000D3F2D">
        <w:rPr>
          <w:vertAlign w:val="superscript"/>
        </w:rPr>
        <w:footnoteReference w:id="5"/>
      </w:r>
      <w:r w:rsidR="00A90EE0">
        <w:t xml:space="preserve"> </w:t>
      </w:r>
      <w:r w:rsidRPr="00A30F46" w:rsidR="00473822">
        <w:t>w</w:t>
      </w:r>
      <w:r>
        <w:t>ere</w:t>
      </w:r>
      <w:r w:rsidRPr="00A30F46" w:rsidR="00473822">
        <w:t xml:space="preserve"> </w:t>
      </w:r>
      <w:r w:rsidRPr="00A30F46" w:rsidR="00905C67">
        <w:t xml:space="preserve">used </w:t>
      </w:r>
      <w:r>
        <w:t xml:space="preserve">to </w:t>
      </w:r>
      <w:r w:rsidR="00925891">
        <w:t xml:space="preserve">regionally </w:t>
      </w:r>
      <w:r>
        <w:t>synthesize</w:t>
      </w:r>
      <w:r w:rsidR="00301E00">
        <w:t xml:space="preserve"> </w:t>
      </w:r>
      <w:r w:rsidR="00925891">
        <w:t>the</w:t>
      </w:r>
      <w:r w:rsidRPr="00A30F46" w:rsidR="000D3F2D">
        <w:t xml:space="preserve"> simulated</w:t>
      </w:r>
      <w:r w:rsidRPr="00A30F46" w:rsidR="00473822">
        <w:t xml:space="preserve"> climate change datasets around the globe</w:t>
      </w:r>
      <w:r w:rsidRPr="00A30F46" w:rsidR="000D3F2D">
        <w:t xml:space="preserve">. </w:t>
      </w:r>
      <w:r w:rsidR="00B75C6F">
        <w:t xml:space="preserve">Polygons for the 46 </w:t>
      </w:r>
      <w:r w:rsidRPr="00A30F46" w:rsidR="00B75C6F">
        <w:t>land regions</w:t>
      </w:r>
      <w:r w:rsidRPr="00C640AD" w:rsidR="00B75C6F">
        <w:rPr>
          <w:vertAlign w:val="superscript"/>
        </w:rPr>
        <w:footnoteReference w:id="6"/>
      </w:r>
      <w:r w:rsidRPr="00A30F46" w:rsidR="00B75C6F">
        <w:t xml:space="preserve"> </w:t>
      </w:r>
      <w:r w:rsidR="004162BA">
        <w:t>summarizing</w:t>
      </w:r>
      <w:r w:rsidR="006D2F18">
        <w:t xml:space="preserve"> CID impact information </w:t>
      </w:r>
      <w:r w:rsidR="00B75C6F">
        <w:t xml:space="preserve">can be accessed </w:t>
      </w:r>
      <w:r w:rsidR="006D2F18">
        <w:t>on</w:t>
      </w:r>
      <w:r w:rsidR="00B75C6F">
        <w:t xml:space="preserve"> </w:t>
      </w:r>
      <w:r w:rsidRPr="00A30F46" w:rsidR="00905C67">
        <w:t xml:space="preserve">the </w:t>
      </w:r>
      <w:hyperlink w:history="1" r:id="rId11">
        <w:r w:rsidRPr="00451A42" w:rsidR="00905C67">
          <w:rPr>
            <w:rStyle w:val="Hyperlink"/>
            <w:color w:val="0070C0"/>
            <w:u w:val="single"/>
          </w:rPr>
          <w:t>ATLAS GitHub repository</w:t>
        </w:r>
      </w:hyperlink>
      <w:r w:rsidR="006D2F18">
        <w:rPr>
          <w:rStyle w:val="Hyperlink"/>
          <w:color w:val="0070C0"/>
          <w:u w:val="single"/>
        </w:rPr>
        <w:t>.</w:t>
      </w:r>
      <w:r w:rsidRPr="00C640AD" w:rsidR="00EE25FA">
        <w:rPr>
          <w:vertAlign w:val="superscript"/>
        </w:rPr>
        <w:footnoteReference w:id="7"/>
      </w:r>
    </w:p>
    <w:p w:rsidRPr="00A30F46" w:rsidR="00287F5B" w:rsidP="004B1041" w:rsidRDefault="00287F5B" w14:paraId="0B83E76B" w14:textId="4B44C1E5">
      <w:pPr>
        <w:pStyle w:val="NumberedList"/>
        <w:numPr>
          <w:ilvl w:val="0"/>
          <w:numId w:val="28"/>
        </w:numPr>
        <w:ind w:left="630" w:hanging="360"/>
      </w:pPr>
      <w:r w:rsidRPr="00A30F46">
        <w:t xml:space="preserve">The projected change value for each CID </w:t>
      </w:r>
      <w:r w:rsidR="00884090">
        <w:t xml:space="preserve">is </w:t>
      </w:r>
      <w:r w:rsidRPr="00A30F46">
        <w:t>a default mean value for the selected reference region</w:t>
      </w:r>
      <w:r w:rsidR="00884090">
        <w:t xml:space="preserve"> that synthesizes</w:t>
      </w:r>
      <w:r w:rsidRPr="00A30F46">
        <w:t xml:space="preserve"> the output of </w:t>
      </w:r>
      <w:r w:rsidR="006740A1">
        <w:t>approximately</w:t>
      </w:r>
      <w:r w:rsidRPr="00A30F46">
        <w:t xml:space="preserve"> 35 climate models from the Coupled Model Intercomparison Project </w:t>
      </w:r>
      <w:r w:rsidR="00B91790">
        <w:t>P</w:t>
      </w:r>
      <w:r w:rsidRPr="00A30F46">
        <w:t xml:space="preserve">hase 6 (CMIP6). </w:t>
      </w:r>
    </w:p>
    <w:p w:rsidRPr="00D1503C" w:rsidR="00287F5B" w:rsidP="004B1041" w:rsidRDefault="00287F5B" w14:paraId="5E51B462" w14:textId="3497868D">
      <w:pPr>
        <w:pStyle w:val="NumberedList"/>
        <w:numPr>
          <w:ilvl w:val="0"/>
          <w:numId w:val="28"/>
        </w:numPr>
        <w:ind w:left="630" w:hanging="360"/>
      </w:pPr>
      <w:r w:rsidRPr="00A30F46">
        <w:t>According to the IPCC-AR6, the uncertainty of the CID projections is presented in confidence levels (</w:t>
      </w:r>
      <w:r w:rsidR="00383106">
        <w:t>h</w:t>
      </w:r>
      <w:r w:rsidRPr="00A30F46" w:rsidR="00383106">
        <w:t>igh</w:t>
      </w:r>
      <w:r w:rsidRPr="00A30F46">
        <w:t xml:space="preserve">, </w:t>
      </w:r>
      <w:r w:rsidR="00383106">
        <w:t>m</w:t>
      </w:r>
      <w:r w:rsidRPr="00A30F46" w:rsidR="00383106">
        <w:t>edium</w:t>
      </w:r>
      <w:r w:rsidRPr="00A30F46">
        <w:t xml:space="preserve">, </w:t>
      </w:r>
      <w:r w:rsidR="00383106">
        <w:t>l</w:t>
      </w:r>
      <w:r w:rsidRPr="00A30F46" w:rsidR="00383106">
        <w:t>ow</w:t>
      </w:r>
      <w:r w:rsidRPr="00A30F46">
        <w:t xml:space="preserve">) </w:t>
      </w:r>
      <w:r w:rsidR="0066637E">
        <w:t>representing</w:t>
      </w:r>
      <w:r w:rsidRPr="00A30F46">
        <w:t xml:space="preserve"> evidence of the process, agreement</w:t>
      </w:r>
      <w:r w:rsidR="00E47BEC">
        <w:t xml:space="preserve"> among the models</w:t>
      </w:r>
      <w:r w:rsidRPr="00A30F46" w:rsidR="001D7B92">
        <w:t>,</w:t>
      </w:r>
      <w:r w:rsidRPr="00A30F46">
        <w:t xml:space="preserve"> and understanding of the physical process. </w:t>
      </w:r>
      <w:r w:rsidR="00AD1CD7">
        <w:t>A</w:t>
      </w:r>
      <w:r w:rsidRPr="00A30F46" w:rsidR="00383106">
        <w:t xml:space="preserve"> </w:t>
      </w:r>
      <w:r w:rsidRPr="00A30F46">
        <w:t xml:space="preserve">set of </w:t>
      </w:r>
      <w:r w:rsidRPr="00D1503C">
        <w:t xml:space="preserve">weighted factors </w:t>
      </w:r>
      <w:r w:rsidRPr="00D1503C" w:rsidR="009C6AE4">
        <w:t>is</w:t>
      </w:r>
      <w:r w:rsidRPr="00D1503C" w:rsidR="00383106">
        <w:t xml:space="preserve"> used </w:t>
      </w:r>
      <w:r w:rsidRPr="00D1503C">
        <w:t>for each confidence level (1</w:t>
      </w:r>
      <w:r w:rsidRPr="00D1503C" w:rsidR="009C6AE4">
        <w:t>.0</w:t>
      </w:r>
      <w:r w:rsidRPr="00D1503C">
        <w:t xml:space="preserve">, 0.75 </w:t>
      </w:r>
      <w:r w:rsidRPr="00D1503C" w:rsidR="00E47BEC">
        <w:t xml:space="preserve">and </w:t>
      </w:r>
      <w:r w:rsidRPr="00D1503C">
        <w:t>0.5</w:t>
      </w:r>
      <w:r w:rsidR="00D205B8">
        <w:t>,</w:t>
      </w:r>
      <w:r w:rsidRPr="00D1503C">
        <w:t xml:space="preserve"> respectively)</w:t>
      </w:r>
      <w:r w:rsidRPr="00D1503C" w:rsidR="00B643A0">
        <w:t>.</w:t>
      </w:r>
    </w:p>
    <w:p w:rsidRPr="00D1503C" w:rsidR="00287F5B" w:rsidP="004B1041" w:rsidRDefault="00287F5B" w14:paraId="7F81FC7F" w14:textId="280981B7">
      <w:pPr>
        <w:pStyle w:val="NumberedList"/>
        <w:numPr>
          <w:ilvl w:val="0"/>
          <w:numId w:val="28"/>
        </w:numPr>
        <w:ind w:left="630" w:hanging="360"/>
      </w:pPr>
      <w:r w:rsidRPr="00D1503C">
        <w:t xml:space="preserve">The CID impact </w:t>
      </w:r>
      <w:r w:rsidR="00315045">
        <w:t>level</w:t>
      </w:r>
      <w:r w:rsidR="001E6CE4">
        <w:t xml:space="preserve"> </w:t>
      </w:r>
      <w:r w:rsidRPr="00D1503C">
        <w:t xml:space="preserve">is </w:t>
      </w:r>
      <w:r w:rsidRPr="00D1503C" w:rsidR="0066202E">
        <w:t xml:space="preserve">calculated </w:t>
      </w:r>
      <w:r w:rsidRPr="00D1503C">
        <w:t xml:space="preserve">automatically </w:t>
      </w:r>
      <w:r w:rsidRPr="00D1503C" w:rsidR="0066202E">
        <w:t>by</w:t>
      </w:r>
      <w:r w:rsidRPr="00D1503C" w:rsidR="009C6AE4">
        <w:t xml:space="preserve"> the</w:t>
      </w:r>
      <w:r w:rsidRPr="00D1503C" w:rsidR="0066202E">
        <w:t xml:space="preserve"> </w:t>
      </w:r>
      <w:r w:rsidRPr="00D9135A" w:rsidR="009C6AE4">
        <w:rPr>
          <w:i/>
          <w:iCs/>
        </w:rPr>
        <w:t>Calculation Tools</w:t>
      </w:r>
      <w:r w:rsidRPr="00D1503C" w:rsidR="009C6AE4">
        <w:t xml:space="preserve">. </w:t>
      </w:r>
      <w:r w:rsidRPr="00D1503C" w:rsidR="0066202E">
        <w:t xml:space="preserve">The </w:t>
      </w:r>
      <w:r w:rsidRPr="00D9135A" w:rsidR="009C6AE4">
        <w:rPr>
          <w:i/>
          <w:iCs/>
        </w:rPr>
        <w:t>Calculation Tools</w:t>
      </w:r>
      <w:r w:rsidRPr="00D1503C" w:rsidR="0066202E">
        <w:t xml:space="preserve"> associate the </w:t>
      </w:r>
      <w:r w:rsidRPr="00D1503C">
        <w:t>projected change value of each CID with one of five</w:t>
      </w:r>
      <w:r w:rsidR="004304A8">
        <w:t xml:space="preserve"> impact</w:t>
      </w:r>
      <w:r w:rsidRPr="00D1503C">
        <w:t xml:space="preserve"> categories </w:t>
      </w:r>
      <w:r w:rsidRPr="00D1503C" w:rsidR="00EB0301">
        <w:t>(</w:t>
      </w:r>
      <w:r w:rsidRPr="00D1503C" w:rsidR="00461DDF">
        <w:t>s</w:t>
      </w:r>
      <w:r w:rsidRPr="00D1503C" w:rsidR="00EB0301">
        <w:t>ee Table</w:t>
      </w:r>
      <w:r w:rsidRPr="00D1503C" w:rsidR="008B2AEE">
        <w:t xml:space="preserve"> 1</w:t>
      </w:r>
      <w:r w:rsidRPr="00D1503C" w:rsidR="00EB0301">
        <w:t>)</w:t>
      </w:r>
      <w:r w:rsidRPr="00D1503C">
        <w:t xml:space="preserve">. These categories represent subdivisions of the total range of projected variation </w:t>
      </w:r>
      <w:r w:rsidRPr="00D1503C" w:rsidR="009F3CCC">
        <w:t xml:space="preserve">in </w:t>
      </w:r>
      <w:r w:rsidRPr="00D1503C">
        <w:t xml:space="preserve">each CID </w:t>
      </w:r>
      <w:hyperlink w:history="1" w:anchor="_Appendix_1:_Climatic">
        <w:r w:rsidRPr="00D1503C" w:rsidR="00F6735B">
          <w:t>(Appendix 1).</w:t>
        </w:r>
      </w:hyperlink>
    </w:p>
    <w:p w:rsidRPr="00A30F46" w:rsidR="00DF582C" w:rsidP="004B1041" w:rsidRDefault="00DF582C" w14:paraId="43D3BE2B" w14:textId="335A855D">
      <w:pPr>
        <w:pStyle w:val="NumberedList"/>
        <w:numPr>
          <w:ilvl w:val="0"/>
          <w:numId w:val="28"/>
        </w:numPr>
        <w:ind w:left="630" w:hanging="360"/>
      </w:pPr>
      <w:bookmarkStart w:name="CID2217" w:id="20"/>
      <w:bookmarkEnd w:id="20"/>
      <w:r>
        <w:t>The over</w:t>
      </w:r>
      <w:r w:rsidR="00E72C42">
        <w:t>all</w:t>
      </w:r>
      <w:r>
        <w:t xml:space="preserve"> projected future climate </w:t>
      </w:r>
      <w:r w:rsidR="00A70594">
        <w:t xml:space="preserve">change </w:t>
      </w:r>
      <w:r>
        <w:t>impact value</w:t>
      </w:r>
      <w:r w:rsidRPr="007875F8" w:rsidR="000276B2">
        <w:rPr>
          <w:vertAlign w:val="superscript"/>
        </w:rPr>
        <w:footnoteReference w:id="8"/>
      </w:r>
      <w:r>
        <w:t xml:space="preserve"> </w:t>
      </w:r>
      <w:r w:rsidR="006F73BA">
        <w:t>is cal</w:t>
      </w:r>
      <w:r w:rsidR="00690E32">
        <w:t xml:space="preserve">culated by multiplying each CID impact score </w:t>
      </w:r>
      <w:r w:rsidR="005374E2">
        <w:t xml:space="preserve">by </w:t>
      </w:r>
      <w:r w:rsidR="00547B8B">
        <w:t>its respective</w:t>
      </w:r>
      <w:r w:rsidR="005374E2">
        <w:t xml:space="preserve"> uncertainty-weighted factor. Then, the </w:t>
      </w:r>
      <w:r w:rsidR="001B0809">
        <w:t>mean</w:t>
      </w:r>
      <w:r w:rsidR="005374E2">
        <w:t xml:space="preserve"> </w:t>
      </w:r>
      <w:r w:rsidR="00453F47">
        <w:t>of all uncertainty</w:t>
      </w:r>
      <w:r w:rsidR="000A3665">
        <w:t>-</w:t>
      </w:r>
      <w:r w:rsidR="00453F47">
        <w:t>weighted CID impact scores i</w:t>
      </w:r>
      <w:r w:rsidR="00FB0270">
        <w:t>s calculated</w:t>
      </w:r>
      <w:r w:rsidR="008E4C96">
        <w:t xml:space="preserve"> to determine the overall CID impact score</w:t>
      </w:r>
      <w:r w:rsidR="00D30438">
        <w:t xml:space="preserve"> for the reference region</w:t>
      </w:r>
      <w:r w:rsidR="008717FD">
        <w:t xml:space="preserve">. Where the project </w:t>
      </w:r>
      <w:r w:rsidR="008E4C96">
        <w:t>spans more than one reference region</w:t>
      </w:r>
      <w:r w:rsidR="001B0809">
        <w:t>,</w:t>
      </w:r>
      <w:r w:rsidR="008E4C96">
        <w:t xml:space="preserve"> a weighted average </w:t>
      </w:r>
      <w:r w:rsidR="0047505B">
        <w:t xml:space="preserve">overall CID impact score is calculated by </w:t>
      </w:r>
      <w:r w:rsidR="00D30438">
        <w:t>multiplying each region</w:t>
      </w:r>
      <w:r w:rsidR="004712CD">
        <w:t>’</w:t>
      </w:r>
      <w:r w:rsidR="00D30438">
        <w:t>s</w:t>
      </w:r>
      <w:r w:rsidR="003A031A">
        <w:t xml:space="preserve"> mean CID impact score by the percent of the project found in the respective reference region and then summing the values. </w:t>
      </w:r>
      <w:r w:rsidR="001F5FE1">
        <w:t>The following CID types are included in the analysis: heat and cold (</w:t>
      </w:r>
      <w:proofErr w:type="spellStart"/>
      <w:r w:rsidR="001F5FE1">
        <w:t>hc</w:t>
      </w:r>
      <w:proofErr w:type="spellEnd"/>
      <w:r w:rsidR="001F5FE1">
        <w:t>), wet and dry (</w:t>
      </w:r>
      <w:proofErr w:type="spellStart"/>
      <w:r w:rsidR="001F5FE1">
        <w:t>wd</w:t>
      </w:r>
      <w:proofErr w:type="spellEnd"/>
      <w:r w:rsidR="001F5FE1">
        <w:t>) and wind (w).</w:t>
      </w:r>
    </w:p>
    <w:p w:rsidRPr="00A30F46" w:rsidR="00287F5B" w:rsidP="004B1041" w:rsidRDefault="009964E4" w14:paraId="50BC8BB2" w14:textId="49E6A412">
      <w:pPr>
        <w:pStyle w:val="NumberedList"/>
        <w:numPr>
          <w:ilvl w:val="0"/>
          <w:numId w:val="28"/>
        </w:numPr>
        <w:ind w:left="630" w:hanging="360"/>
        <w:rPr/>
      </w:pPr>
      <w:commentRangeStart w:id="21"/>
      <w:commentRangeStart w:id="22"/>
      <w:commentRangeStart w:id="23"/>
      <w:r w:rsidR="009964E4">
        <w:rPr/>
        <w:t>The weighted mean value calculation considers only</w:t>
      </w:r>
      <w:r w:rsidR="00287F5B">
        <w:rPr/>
        <w:t xml:space="preserve"> those CIDs </w:t>
      </w:r>
      <w:r w:rsidR="008760D5">
        <w:rPr/>
        <w:t>with</w:t>
      </w:r>
      <w:r w:rsidR="00287F5B">
        <w:rPr/>
        <w:t xml:space="preserve"> a</w:t>
      </w:r>
      <w:r w:rsidR="00057BD0">
        <w:rPr/>
        <w:t xml:space="preserve">n </w:t>
      </w:r>
      <w:r w:rsidR="2692030E">
        <w:rPr/>
        <w:t xml:space="preserve">uncertainty adjusted </w:t>
      </w:r>
      <w:r w:rsidR="005E5F77">
        <w:rPr/>
        <w:t>impact</w:t>
      </w:r>
      <w:r w:rsidR="00057BD0">
        <w:rPr/>
        <w:t xml:space="preserve"> </w:t>
      </w:r>
      <w:r w:rsidR="00057BD0">
        <w:rPr/>
        <w:t>score</w:t>
      </w:r>
      <w:r w:rsidR="005E5F77">
        <w:rPr/>
        <w:t xml:space="preserve"> greater than or equal to </w:t>
      </w:r>
      <w:r w:rsidR="005578CA">
        <w:rPr/>
        <w:t>two</w:t>
      </w:r>
      <w:r w:rsidR="005E5F77">
        <w:rPr/>
        <w:t xml:space="preserve"> and</w:t>
      </w:r>
      <w:r w:rsidR="00384748">
        <w:rPr/>
        <w:t xml:space="preserve"> a</w:t>
      </w:r>
      <w:r w:rsidR="00287F5B">
        <w:rPr/>
        <w:t xml:space="preserve"> "negative impact" on the project.</w:t>
      </w:r>
      <w:commentRangeEnd w:id="21"/>
      <w:r>
        <w:rPr>
          <w:rStyle w:val="CommentReference"/>
        </w:rPr>
        <w:commentReference w:id="21"/>
      </w:r>
      <w:commentRangeEnd w:id="22"/>
      <w:r>
        <w:rPr>
          <w:rStyle w:val="CommentReference"/>
        </w:rPr>
        <w:commentReference w:id="22"/>
      </w:r>
      <w:commentRangeEnd w:id="23"/>
      <w:r>
        <w:rPr>
          <w:rStyle w:val="CommentReference"/>
        </w:rPr>
        <w:commentReference w:id="23"/>
      </w:r>
    </w:p>
    <w:p w:rsidR="001425BA" w:rsidP="004B1041" w:rsidRDefault="00C22BB0" w14:paraId="0FBA5319" w14:textId="15D7297C">
      <w:pPr>
        <w:pStyle w:val="NumberedList"/>
        <w:numPr>
          <w:ilvl w:val="0"/>
          <w:numId w:val="28"/>
        </w:numPr>
        <w:ind w:left="630" w:hanging="360"/>
      </w:pPr>
      <w:r>
        <w:t>Projects can mitigate</w:t>
      </w:r>
      <w:r w:rsidR="00B65402">
        <w:t xml:space="preserve"> climate change impacts </w:t>
      </w:r>
      <w:r w:rsidR="00FC6BDD">
        <w:t>by adopting</w:t>
      </w:r>
      <w:r w:rsidR="009939B1">
        <w:t xml:space="preserve"> </w:t>
      </w:r>
      <w:r w:rsidR="00814A57">
        <w:t>the adaptive ca</w:t>
      </w:r>
      <w:r w:rsidR="00524897">
        <w:t>p</w:t>
      </w:r>
      <w:r w:rsidR="00814A57">
        <w:t>acity criteria p</w:t>
      </w:r>
      <w:r w:rsidR="00524897">
        <w:t>resented</w:t>
      </w:r>
      <w:r w:rsidR="00D745E4">
        <w:t xml:space="preserve"> </w:t>
      </w:r>
      <w:r w:rsidR="00093F08">
        <w:t xml:space="preserve">in </w:t>
      </w:r>
      <w:r w:rsidR="00D745E4">
        <w:t>Table 2</w:t>
      </w:r>
      <w:r w:rsidR="003A5B19">
        <w:t xml:space="preserve">. </w:t>
      </w:r>
      <w:r w:rsidR="00692E37">
        <w:t>The criteria</w:t>
      </w:r>
      <w:r w:rsidR="00524897">
        <w:t xml:space="preserve"> outline ways</w:t>
      </w:r>
      <w:r w:rsidR="00083144">
        <w:t xml:space="preserve"> a project</w:t>
      </w:r>
      <w:r w:rsidR="00524897">
        <w:t xml:space="preserve"> can</w:t>
      </w:r>
      <w:r w:rsidRPr="00A30F46" w:rsidR="0038697E">
        <w:t xml:space="preserve"> adjust to potential damage, take advantage of </w:t>
      </w:r>
      <w:r w:rsidRPr="00A30F46" w:rsidR="0033133E">
        <w:t>opportunities,</w:t>
      </w:r>
      <w:r w:rsidRPr="00A30F46" w:rsidR="0038697E">
        <w:t xml:space="preserve"> or respond to consequences</w:t>
      </w:r>
      <w:r w:rsidR="009E290A">
        <w:t>.</w:t>
      </w:r>
      <w:r w:rsidRPr="006B7B94" w:rsidR="0038697E">
        <w:rPr>
          <w:vertAlign w:val="superscript"/>
        </w:rPr>
        <w:footnoteReference w:id="9"/>
      </w:r>
      <w:r w:rsidRPr="00A30F46" w:rsidR="001425BA">
        <w:t xml:space="preserve"> </w:t>
      </w:r>
      <w:r w:rsidR="007E5F02">
        <w:t>Projects</w:t>
      </w:r>
      <w:r w:rsidRPr="00A30F46" w:rsidR="001425BA">
        <w:t xml:space="preserve"> </w:t>
      </w:r>
      <w:r w:rsidR="005750A8">
        <w:t>can</w:t>
      </w:r>
      <w:r w:rsidRPr="00A30F46" w:rsidR="001425BA">
        <w:t xml:space="preserve"> reduce the</w:t>
      </w:r>
      <w:r w:rsidR="007E5F02">
        <w:t xml:space="preserve">ir </w:t>
      </w:r>
      <w:r w:rsidR="00667F1C">
        <w:t>natural risk score</w:t>
      </w:r>
      <w:r w:rsidR="00046753">
        <w:t xml:space="preserve"> amplifying factor </w:t>
      </w:r>
      <w:r w:rsidR="00667F1C">
        <w:t xml:space="preserve">by showing </w:t>
      </w:r>
      <w:r w:rsidRPr="00A30F46" w:rsidR="001425BA">
        <w:t xml:space="preserve">evidence that </w:t>
      </w:r>
      <w:r w:rsidR="00D8641E">
        <w:t>at least five</w:t>
      </w:r>
      <w:r w:rsidRPr="00A30F46" w:rsidR="001425BA">
        <w:t xml:space="preserve"> of the adaptive capacity criteria have been or </w:t>
      </w:r>
      <w:r w:rsidR="009E290A">
        <w:t xml:space="preserve">are </w:t>
      </w:r>
      <w:r w:rsidRPr="00A30F46" w:rsidR="001425BA">
        <w:t xml:space="preserve">planned to </w:t>
      </w:r>
      <w:r w:rsidR="009E290A">
        <w:t xml:space="preserve">be </w:t>
      </w:r>
      <w:r w:rsidRPr="00A30F46" w:rsidR="001425BA">
        <w:t>implement</w:t>
      </w:r>
      <w:r w:rsidR="009E290A">
        <w:t>ed</w:t>
      </w:r>
      <w:r w:rsidR="00692E37">
        <w:t>.</w:t>
      </w:r>
    </w:p>
    <w:p w:rsidRPr="003B1EAE" w:rsidR="00DE62A7" w:rsidP="00CF7AB4" w:rsidRDefault="008B2AEE" w14:paraId="0B73BE2E" w14:textId="467E2FD2">
      <w:pPr>
        <w:pStyle w:val="Figure"/>
      </w:pPr>
      <w:bookmarkStart w:name="Table123" w:id="27"/>
      <w:bookmarkEnd w:id="27"/>
      <w:commentRangeStart w:id="28"/>
      <w:r w:rsidR="008B2AEE">
        <w:rPr/>
        <w:t>Table 1:</w:t>
      </w:r>
      <w:r w:rsidR="003B1EAE">
        <w:rPr/>
        <w:t xml:space="preserve"> CID Level</w:t>
      </w:r>
      <w:r w:rsidR="00DE6856">
        <w:rPr/>
        <w:t>s</w:t>
      </w:r>
      <w:r w:rsidR="003B1EAE">
        <w:rPr/>
        <w:t xml:space="preserve"> and Amplifying Factor</w:t>
      </w:r>
      <w:r w:rsidR="00DE6856">
        <w:rPr/>
        <w:t>s</w:t>
      </w:r>
      <w:r w:rsidR="00306873">
        <w:rPr/>
        <w:t xml:space="preserve"> </w:t>
      </w:r>
      <w:commentRangeEnd w:id="28"/>
      <w:r>
        <w:rPr>
          <w:rStyle w:val="CommentReference"/>
        </w:rPr>
        <w:commentReference w:id="28"/>
      </w:r>
    </w:p>
    <w:tbl>
      <w:tblPr>
        <w:tblW w:w="9278" w:type="dxa"/>
        <w:tblCellMar>
          <w:left w:w="70" w:type="dxa"/>
          <w:right w:w="70" w:type="dxa"/>
        </w:tblCellMar>
        <w:tblLook w:val="04A0" w:firstRow="1" w:lastRow="0" w:firstColumn="1" w:lastColumn="0" w:noHBand="0" w:noVBand="1"/>
      </w:tblPr>
      <w:tblGrid>
        <w:gridCol w:w="2517"/>
        <w:gridCol w:w="2521"/>
        <w:gridCol w:w="4240"/>
      </w:tblGrid>
      <w:tr w:rsidRPr="0029184A" w:rsidR="00764925" w:rsidTr="0087589B" w14:paraId="52EB0C99" w14:textId="77777777">
        <w:trPr>
          <w:trHeight w:val="348"/>
        </w:trPr>
        <w:tc>
          <w:tcPr>
            <w:tcW w:w="5038" w:type="dxa"/>
            <w:gridSpan w:val="2"/>
            <w:tcBorders>
              <w:top w:val="single" w:color="FFFFFF" w:sz="4" w:space="0"/>
              <w:left w:val="single" w:color="FFFFFF" w:sz="4" w:space="0"/>
              <w:bottom w:val="single" w:color="FFFFFF" w:sz="4" w:space="0"/>
              <w:right w:val="single" w:color="FFFFFF" w:sz="4" w:space="0"/>
            </w:tcBorders>
            <w:shd w:val="clear" w:color="2B3A57" w:fill="2B3A57"/>
            <w:vAlign w:val="center"/>
            <w:hideMark/>
          </w:tcPr>
          <w:p w:rsidRPr="0029184A" w:rsidR="00764925" w:rsidP="0087589B" w:rsidRDefault="00764925" w14:paraId="4BAA31AC" w14:textId="77777777">
            <w:pPr>
              <w:pStyle w:val="TableHeader"/>
              <w:jc w:val="center"/>
            </w:pPr>
            <w:r w:rsidRPr="0029184A">
              <w:t>CID</w:t>
            </w:r>
          </w:p>
        </w:tc>
        <w:tc>
          <w:tcPr>
            <w:tcW w:w="4240" w:type="dxa"/>
            <w:vMerge w:val="restart"/>
            <w:tcBorders>
              <w:top w:val="single" w:color="FFFFFF" w:sz="4" w:space="0"/>
              <w:left w:val="single" w:color="FFFFFF" w:sz="4" w:space="0"/>
              <w:bottom w:val="single" w:color="FFFFFF" w:sz="4" w:space="0"/>
              <w:right w:val="single" w:color="FFFFFF" w:sz="4" w:space="0"/>
            </w:tcBorders>
            <w:shd w:val="clear" w:color="2B3A57" w:fill="2B3A57"/>
            <w:vAlign w:val="center"/>
            <w:hideMark/>
          </w:tcPr>
          <w:p w:rsidRPr="0029184A" w:rsidR="00764925" w:rsidP="0087589B" w:rsidRDefault="00764925" w14:paraId="5B407590" w14:textId="5599EFD6">
            <w:pPr>
              <w:pStyle w:val="TableHeader"/>
            </w:pPr>
            <w:r w:rsidRPr="0029184A">
              <w:t>Amplifying Factor</w:t>
            </w:r>
          </w:p>
        </w:tc>
      </w:tr>
      <w:tr w:rsidRPr="0029184A" w:rsidR="00764925" w:rsidTr="0087589B" w14:paraId="25A4DE8E" w14:textId="77777777">
        <w:trPr>
          <w:trHeight w:val="348"/>
        </w:trPr>
        <w:tc>
          <w:tcPr>
            <w:tcW w:w="2517" w:type="dxa"/>
            <w:tcBorders>
              <w:top w:val="nil"/>
              <w:left w:val="single" w:color="FFFFFF" w:sz="4" w:space="0"/>
              <w:bottom w:val="single" w:color="FFFFFF" w:sz="4" w:space="0"/>
              <w:right w:val="single" w:color="FFFFFF" w:sz="4" w:space="0"/>
            </w:tcBorders>
            <w:shd w:val="clear" w:color="2B3A57" w:fill="2B3A57"/>
            <w:vAlign w:val="center"/>
            <w:hideMark/>
          </w:tcPr>
          <w:p w:rsidRPr="0029184A" w:rsidR="00764925" w:rsidP="0087589B" w:rsidRDefault="00764925" w14:paraId="1E4F2A04" w14:textId="77777777">
            <w:pPr>
              <w:pStyle w:val="TableHeader"/>
            </w:pPr>
            <w:r w:rsidRPr="0029184A">
              <w:t xml:space="preserve">Impact </w:t>
            </w:r>
            <w:r>
              <w:t>L</w:t>
            </w:r>
            <w:r w:rsidRPr="0029184A">
              <w:t>evel</w:t>
            </w:r>
          </w:p>
        </w:tc>
        <w:tc>
          <w:tcPr>
            <w:tcW w:w="2520" w:type="dxa"/>
            <w:tcBorders>
              <w:top w:val="nil"/>
              <w:left w:val="nil"/>
              <w:bottom w:val="nil"/>
              <w:right w:val="single" w:color="FFFFFF" w:sz="4" w:space="0"/>
            </w:tcBorders>
            <w:shd w:val="clear" w:color="2B3A57" w:fill="2B3A57"/>
            <w:vAlign w:val="center"/>
            <w:hideMark/>
          </w:tcPr>
          <w:p w:rsidRPr="0029184A" w:rsidR="00764925" w:rsidP="0087589B" w:rsidRDefault="00764925" w14:paraId="5E0BAC86" w14:textId="77777777">
            <w:pPr>
              <w:pStyle w:val="TableHeader"/>
            </w:pPr>
            <w:r w:rsidRPr="0029184A">
              <w:t>Future Impact</w:t>
            </w:r>
          </w:p>
        </w:tc>
        <w:tc>
          <w:tcPr>
            <w:tcW w:w="4240" w:type="dxa"/>
            <w:vMerge/>
            <w:tcBorders>
              <w:top w:val="single" w:color="FFFFFF" w:sz="4" w:space="0"/>
              <w:left w:val="single" w:color="FFFFFF" w:sz="4" w:space="0"/>
              <w:bottom w:val="single" w:color="FFFFFF" w:sz="4" w:space="0"/>
              <w:right w:val="single" w:color="FFFFFF" w:sz="4" w:space="0"/>
            </w:tcBorders>
            <w:vAlign w:val="center"/>
            <w:hideMark/>
          </w:tcPr>
          <w:p w:rsidRPr="0029184A" w:rsidR="00764925" w:rsidP="0087589B" w:rsidRDefault="00764925" w14:paraId="00E67F0E" w14:textId="77777777">
            <w:pPr>
              <w:pStyle w:val="TableHeader"/>
            </w:pPr>
          </w:p>
        </w:tc>
      </w:tr>
      <w:tr w:rsidRPr="003A7BBB" w:rsidR="00764925" w:rsidTr="0087589B" w14:paraId="30F6E8C8" w14:textId="77777777">
        <w:trPr>
          <w:trHeight w:val="326"/>
        </w:trPr>
        <w:tc>
          <w:tcPr>
            <w:tcW w:w="2517" w:type="dxa"/>
            <w:tcBorders>
              <w:top w:val="nil"/>
              <w:left w:val="single" w:color="FFFFFF" w:sz="4" w:space="0"/>
              <w:bottom w:val="single" w:color="FFFFFF" w:sz="4" w:space="0"/>
              <w:right w:val="single" w:color="FFFFFF" w:sz="4" w:space="0"/>
            </w:tcBorders>
            <w:shd w:val="clear" w:color="000000" w:fill="D9D9D9"/>
            <w:noWrap/>
            <w:vAlign w:val="center"/>
            <w:hideMark/>
          </w:tcPr>
          <w:p w:rsidRPr="0029184A" w:rsidR="00764925" w:rsidP="0087589B" w:rsidRDefault="007E571F" w14:paraId="40FAB658" w14:textId="01742AFC">
            <w:pPr>
              <w:pStyle w:val="TableText"/>
            </w:pPr>
            <w:r>
              <w:t>Very High</w:t>
            </w:r>
          </w:p>
        </w:tc>
        <w:tc>
          <w:tcPr>
            <w:tcW w:w="2520" w:type="dxa"/>
            <w:tcBorders>
              <w:top w:val="single" w:color="FFFFFF" w:sz="4" w:space="0"/>
              <w:left w:val="nil"/>
              <w:bottom w:val="single" w:color="FFFFFF" w:sz="4" w:space="0"/>
              <w:right w:val="single" w:color="FFFFFF" w:sz="4" w:space="0"/>
            </w:tcBorders>
            <w:shd w:val="clear" w:color="1C4587" w:fill="D9D9D9"/>
            <w:noWrap/>
            <w:vAlign w:val="center"/>
            <w:hideMark/>
          </w:tcPr>
          <w:p w:rsidRPr="0029184A" w:rsidR="00764925" w:rsidP="0087589B" w:rsidRDefault="00E479B4" w14:paraId="6D321B41" w14:textId="51A9AB0A">
            <w:pPr>
              <w:pStyle w:val="TableText"/>
            </w:pPr>
            <w:r>
              <w:t>≥4</w:t>
            </w:r>
          </w:p>
        </w:tc>
        <w:tc>
          <w:tcPr>
            <w:tcW w:w="4240" w:type="dxa"/>
            <w:tcBorders>
              <w:top w:val="nil"/>
              <w:left w:val="nil"/>
              <w:bottom w:val="single" w:color="FFFFFF" w:sz="4" w:space="0"/>
              <w:right w:val="single" w:color="FFFFFF" w:sz="4" w:space="0"/>
            </w:tcBorders>
            <w:shd w:val="clear" w:color="FFFFFF" w:fill="D9D9D9"/>
            <w:noWrap/>
            <w:vAlign w:val="center"/>
            <w:hideMark/>
          </w:tcPr>
          <w:p w:rsidRPr="0029184A" w:rsidR="00764925" w:rsidP="0087589B" w:rsidRDefault="00764925" w14:paraId="364C877F" w14:textId="77777777">
            <w:pPr>
              <w:pStyle w:val="TableText"/>
            </w:pPr>
            <w:r w:rsidRPr="0029184A">
              <w:t>1</w:t>
            </w:r>
            <w:r>
              <w:t>.</w:t>
            </w:r>
            <w:r w:rsidRPr="0029184A">
              <w:t>4</w:t>
            </w:r>
          </w:p>
        </w:tc>
      </w:tr>
      <w:tr w:rsidRPr="003A7BBB" w:rsidR="00764925" w:rsidTr="0087589B" w14:paraId="0C554024" w14:textId="77777777">
        <w:trPr>
          <w:trHeight w:val="326"/>
        </w:trPr>
        <w:tc>
          <w:tcPr>
            <w:tcW w:w="2517" w:type="dxa"/>
            <w:tcBorders>
              <w:top w:val="nil"/>
              <w:left w:val="single" w:color="FFFFFF" w:sz="4" w:space="0"/>
              <w:bottom w:val="single" w:color="FFFFFF" w:sz="4" w:space="0"/>
              <w:right w:val="single" w:color="FFFFFF" w:sz="4" w:space="0"/>
            </w:tcBorders>
            <w:shd w:val="clear" w:color="000000" w:fill="D9D9D9"/>
            <w:noWrap/>
            <w:vAlign w:val="center"/>
            <w:hideMark/>
          </w:tcPr>
          <w:p w:rsidRPr="0029184A" w:rsidR="00764925" w:rsidP="0087589B" w:rsidRDefault="00E479B4" w14:paraId="0B4D0BBD" w14:textId="604E52A3">
            <w:pPr>
              <w:pStyle w:val="TableText"/>
            </w:pPr>
            <w:r>
              <w:t>High</w:t>
            </w:r>
          </w:p>
        </w:tc>
        <w:tc>
          <w:tcPr>
            <w:tcW w:w="2520" w:type="dxa"/>
            <w:tcBorders>
              <w:top w:val="nil"/>
              <w:left w:val="nil"/>
              <w:bottom w:val="single" w:color="FFFFFF" w:sz="4" w:space="0"/>
              <w:right w:val="single" w:color="FFFFFF" w:sz="4" w:space="0"/>
            </w:tcBorders>
            <w:shd w:val="clear" w:color="1155CC" w:fill="D9D9D9"/>
            <w:noWrap/>
            <w:vAlign w:val="center"/>
            <w:hideMark/>
          </w:tcPr>
          <w:p w:rsidRPr="0029184A" w:rsidR="00764925" w:rsidP="0087589B" w:rsidRDefault="00E479B4" w14:paraId="25C8054A" w14:textId="5C7053CD">
            <w:pPr>
              <w:pStyle w:val="TableText"/>
            </w:pPr>
            <w:r>
              <w:t xml:space="preserve">3 – </w:t>
            </w:r>
            <w:r w:rsidR="00527C3A">
              <w:t>&lt;</w:t>
            </w:r>
            <w:r>
              <w:t>4</w:t>
            </w:r>
          </w:p>
        </w:tc>
        <w:tc>
          <w:tcPr>
            <w:tcW w:w="4240" w:type="dxa"/>
            <w:tcBorders>
              <w:top w:val="nil"/>
              <w:left w:val="nil"/>
              <w:bottom w:val="single" w:color="FFFFFF" w:sz="4" w:space="0"/>
              <w:right w:val="single" w:color="FFFFFF" w:sz="4" w:space="0"/>
            </w:tcBorders>
            <w:shd w:val="clear" w:color="FFFFFF" w:fill="D9D9D9"/>
            <w:noWrap/>
            <w:vAlign w:val="center"/>
            <w:hideMark/>
          </w:tcPr>
          <w:p w:rsidRPr="0029184A" w:rsidR="00764925" w:rsidP="0087589B" w:rsidRDefault="00764925" w14:paraId="057FA122" w14:textId="77777777">
            <w:pPr>
              <w:pStyle w:val="TableText"/>
            </w:pPr>
            <w:r w:rsidRPr="0029184A">
              <w:t>1</w:t>
            </w:r>
            <w:r>
              <w:t>.</w:t>
            </w:r>
            <w:r w:rsidRPr="0029184A">
              <w:t>3</w:t>
            </w:r>
          </w:p>
        </w:tc>
      </w:tr>
      <w:tr w:rsidRPr="003A7BBB" w:rsidR="00764925" w:rsidTr="0087589B" w14:paraId="65E078F8" w14:textId="77777777">
        <w:trPr>
          <w:trHeight w:val="326"/>
        </w:trPr>
        <w:tc>
          <w:tcPr>
            <w:tcW w:w="2517" w:type="dxa"/>
            <w:tcBorders>
              <w:top w:val="nil"/>
              <w:left w:val="single" w:color="FFFFFF" w:sz="4" w:space="0"/>
              <w:bottom w:val="single" w:color="FFFFFF" w:sz="4" w:space="0"/>
              <w:right w:val="single" w:color="FFFFFF" w:sz="4" w:space="0"/>
            </w:tcBorders>
            <w:shd w:val="clear" w:color="000000" w:fill="D9D9D9"/>
            <w:noWrap/>
            <w:vAlign w:val="center"/>
            <w:hideMark/>
          </w:tcPr>
          <w:p w:rsidRPr="0029184A" w:rsidR="00764925" w:rsidP="0087589B" w:rsidRDefault="00E479B4" w14:paraId="3D8A4DB1" w14:textId="42AA152F">
            <w:pPr>
              <w:pStyle w:val="TableText"/>
            </w:pPr>
            <w:r>
              <w:t>Moderate</w:t>
            </w:r>
          </w:p>
        </w:tc>
        <w:tc>
          <w:tcPr>
            <w:tcW w:w="2520" w:type="dxa"/>
            <w:tcBorders>
              <w:top w:val="nil"/>
              <w:left w:val="nil"/>
              <w:bottom w:val="single" w:color="FFFFFF" w:sz="4" w:space="0"/>
              <w:right w:val="single" w:color="FFFFFF" w:sz="4" w:space="0"/>
            </w:tcBorders>
            <w:shd w:val="clear" w:color="3C78D8" w:fill="D9D9D9"/>
            <w:noWrap/>
            <w:vAlign w:val="center"/>
            <w:hideMark/>
          </w:tcPr>
          <w:p w:rsidRPr="0029184A" w:rsidR="00764925" w:rsidP="0087589B" w:rsidRDefault="00E479B4" w14:paraId="7DD34402" w14:textId="57AD9692">
            <w:pPr>
              <w:pStyle w:val="TableText"/>
            </w:pPr>
            <w:r>
              <w:t xml:space="preserve">2 – </w:t>
            </w:r>
            <w:r w:rsidR="00527C3A">
              <w:t>&lt;</w:t>
            </w:r>
            <w:r>
              <w:t>3</w:t>
            </w:r>
          </w:p>
        </w:tc>
        <w:tc>
          <w:tcPr>
            <w:tcW w:w="4240" w:type="dxa"/>
            <w:tcBorders>
              <w:top w:val="nil"/>
              <w:left w:val="nil"/>
              <w:bottom w:val="single" w:color="FFFFFF" w:sz="4" w:space="0"/>
              <w:right w:val="single" w:color="FFFFFF" w:sz="4" w:space="0"/>
            </w:tcBorders>
            <w:shd w:val="clear" w:color="FFFFFF" w:fill="D9D9D9"/>
            <w:noWrap/>
            <w:vAlign w:val="center"/>
            <w:hideMark/>
          </w:tcPr>
          <w:p w:rsidRPr="0029184A" w:rsidR="00764925" w:rsidP="0087589B" w:rsidRDefault="00764925" w14:paraId="2CE4F039" w14:textId="77777777">
            <w:pPr>
              <w:pStyle w:val="TableText"/>
            </w:pPr>
            <w:r w:rsidRPr="0029184A">
              <w:t>1</w:t>
            </w:r>
            <w:r>
              <w:t>.</w:t>
            </w:r>
            <w:r w:rsidRPr="0029184A">
              <w:t>2</w:t>
            </w:r>
          </w:p>
        </w:tc>
      </w:tr>
      <w:tr w:rsidRPr="003A7BBB" w:rsidR="00764925" w:rsidTr="0087589B" w14:paraId="18BF3114" w14:textId="77777777">
        <w:trPr>
          <w:trHeight w:val="326"/>
        </w:trPr>
        <w:tc>
          <w:tcPr>
            <w:tcW w:w="2517" w:type="dxa"/>
            <w:tcBorders>
              <w:top w:val="nil"/>
              <w:left w:val="single" w:color="FFFFFF" w:sz="4" w:space="0"/>
              <w:bottom w:val="single" w:color="FFFFFF" w:sz="4" w:space="0"/>
              <w:right w:val="single" w:color="FFFFFF" w:sz="4" w:space="0"/>
            </w:tcBorders>
            <w:shd w:val="clear" w:color="000000" w:fill="D9D9D9"/>
            <w:noWrap/>
            <w:vAlign w:val="center"/>
            <w:hideMark/>
          </w:tcPr>
          <w:p w:rsidRPr="0029184A" w:rsidR="00764925" w:rsidP="0087589B" w:rsidRDefault="00E479B4" w14:paraId="6F8DC01F" w14:textId="65017F4B">
            <w:pPr>
              <w:pStyle w:val="TableText"/>
            </w:pPr>
            <w:r>
              <w:t>Low</w:t>
            </w:r>
            <w:r w:rsidR="005C5A60">
              <w:t xml:space="preserve"> to moderate</w:t>
            </w:r>
          </w:p>
        </w:tc>
        <w:tc>
          <w:tcPr>
            <w:tcW w:w="2520" w:type="dxa"/>
            <w:tcBorders>
              <w:top w:val="nil"/>
              <w:left w:val="nil"/>
              <w:bottom w:val="single" w:color="FFFFFF" w:sz="4" w:space="0"/>
              <w:right w:val="single" w:color="FFFFFF" w:sz="4" w:space="0"/>
            </w:tcBorders>
            <w:shd w:val="clear" w:color="6D9EEB" w:fill="D9D9D9"/>
            <w:noWrap/>
            <w:vAlign w:val="center"/>
            <w:hideMark/>
          </w:tcPr>
          <w:p w:rsidRPr="0029184A" w:rsidR="00764925" w:rsidP="0087589B" w:rsidRDefault="005C5A60" w14:paraId="2C105309" w14:textId="72322D32">
            <w:pPr>
              <w:pStyle w:val="TableText"/>
            </w:pPr>
            <w:r>
              <w:t xml:space="preserve">1 – </w:t>
            </w:r>
            <w:r w:rsidR="00527C3A">
              <w:t>&lt;</w:t>
            </w:r>
            <w:r>
              <w:t>2</w:t>
            </w:r>
          </w:p>
        </w:tc>
        <w:tc>
          <w:tcPr>
            <w:tcW w:w="4240" w:type="dxa"/>
            <w:tcBorders>
              <w:top w:val="nil"/>
              <w:left w:val="nil"/>
              <w:bottom w:val="single" w:color="FFFFFF" w:sz="4" w:space="0"/>
              <w:right w:val="single" w:color="FFFFFF" w:sz="4" w:space="0"/>
            </w:tcBorders>
            <w:shd w:val="clear" w:color="FFFFFF" w:fill="D9D9D9"/>
            <w:noWrap/>
            <w:vAlign w:val="center"/>
            <w:hideMark/>
          </w:tcPr>
          <w:p w:rsidRPr="0029184A" w:rsidR="00764925" w:rsidP="0087589B" w:rsidRDefault="00764925" w14:paraId="094E37CC" w14:textId="77777777">
            <w:pPr>
              <w:pStyle w:val="TableText"/>
            </w:pPr>
            <w:r w:rsidRPr="0029184A">
              <w:t>1</w:t>
            </w:r>
            <w:r>
              <w:t>.</w:t>
            </w:r>
            <w:r w:rsidRPr="0029184A">
              <w:t>1</w:t>
            </w:r>
          </w:p>
        </w:tc>
      </w:tr>
      <w:tr w:rsidRPr="003A7BBB" w:rsidR="00764925" w:rsidTr="0087589B" w14:paraId="592BFD84" w14:textId="77777777">
        <w:trPr>
          <w:trHeight w:val="326"/>
        </w:trPr>
        <w:tc>
          <w:tcPr>
            <w:tcW w:w="2517" w:type="dxa"/>
            <w:tcBorders>
              <w:top w:val="nil"/>
              <w:left w:val="single" w:color="FFFFFF" w:sz="4" w:space="0"/>
              <w:bottom w:val="single" w:color="FFFFFF" w:sz="4" w:space="0"/>
              <w:right w:val="single" w:color="FFFFFF" w:sz="4" w:space="0"/>
            </w:tcBorders>
            <w:shd w:val="clear" w:color="000000" w:fill="D9D9D9"/>
            <w:noWrap/>
            <w:vAlign w:val="center"/>
            <w:hideMark/>
          </w:tcPr>
          <w:p w:rsidRPr="0029184A" w:rsidR="00764925" w:rsidP="0087589B" w:rsidRDefault="005C5A60" w14:paraId="79CA86EE" w14:textId="23C25E19">
            <w:pPr>
              <w:pStyle w:val="TableText"/>
            </w:pPr>
            <w:r>
              <w:t>Low</w:t>
            </w:r>
          </w:p>
        </w:tc>
        <w:tc>
          <w:tcPr>
            <w:tcW w:w="2520" w:type="dxa"/>
            <w:tcBorders>
              <w:top w:val="nil"/>
              <w:left w:val="nil"/>
              <w:bottom w:val="single" w:color="FFFFFF" w:sz="4" w:space="0"/>
              <w:right w:val="single" w:color="FFFFFF" w:sz="4" w:space="0"/>
            </w:tcBorders>
            <w:shd w:val="clear" w:color="C9DAF8" w:fill="D9D9D9"/>
            <w:noWrap/>
            <w:vAlign w:val="center"/>
            <w:hideMark/>
          </w:tcPr>
          <w:p w:rsidRPr="0029184A" w:rsidR="00764925" w:rsidP="0087589B" w:rsidRDefault="005C5A60" w14:paraId="69A76147" w14:textId="2D8A71F7">
            <w:pPr>
              <w:pStyle w:val="TableText"/>
            </w:pPr>
            <w:r>
              <w:t>&lt;1</w:t>
            </w:r>
          </w:p>
        </w:tc>
        <w:tc>
          <w:tcPr>
            <w:tcW w:w="4240" w:type="dxa"/>
            <w:tcBorders>
              <w:top w:val="nil"/>
              <w:left w:val="nil"/>
              <w:bottom w:val="single" w:color="FFFFFF" w:sz="4" w:space="0"/>
              <w:right w:val="single" w:color="FFFFFF" w:sz="4" w:space="0"/>
            </w:tcBorders>
            <w:shd w:val="clear" w:color="FFFFFF" w:fill="D9D9D9"/>
            <w:noWrap/>
            <w:vAlign w:val="center"/>
            <w:hideMark/>
          </w:tcPr>
          <w:p w:rsidRPr="0029184A" w:rsidR="00764925" w:rsidP="0087589B" w:rsidRDefault="00764925" w14:paraId="554BD4B5" w14:textId="77777777">
            <w:pPr>
              <w:pStyle w:val="TableText"/>
            </w:pPr>
            <w:r w:rsidRPr="0029184A">
              <w:t>1</w:t>
            </w:r>
          </w:p>
        </w:tc>
      </w:tr>
    </w:tbl>
    <w:p w:rsidR="00287F5B" w:rsidP="00250CC8" w:rsidRDefault="00C50A4D" w14:paraId="2A528722" w14:textId="340E7FA2">
      <w:pPr>
        <w:pStyle w:val="Heading2"/>
      </w:pPr>
      <w:bookmarkStart w:name="_Procedures" w:id="30"/>
      <w:bookmarkStart w:name="_Toc90483103" w:id="31"/>
      <w:bookmarkStart w:name="_Toc128227487" w:id="32"/>
      <w:bookmarkEnd w:id="30"/>
      <w:r>
        <w:t xml:space="preserve">2.2. </w:t>
      </w:r>
      <w:r w:rsidR="00287F5B">
        <w:t>Procedure</w:t>
      </w:r>
      <w:bookmarkEnd w:id="31"/>
      <w:r w:rsidR="00643400">
        <w:t xml:space="preserve"> for Determining Future Climate </w:t>
      </w:r>
      <w:r w:rsidR="00A70594">
        <w:t xml:space="preserve">Change </w:t>
      </w:r>
      <w:r w:rsidR="00643400">
        <w:t>Impact</w:t>
      </w:r>
      <w:bookmarkEnd w:id="32"/>
    </w:p>
    <w:p w:rsidRPr="00046753" w:rsidR="001C2EB3" w:rsidP="00250CC8" w:rsidRDefault="007A3D71" w14:paraId="0FE086FD" w14:textId="65422F33">
      <w:pPr>
        <w:pStyle w:val="Heading3"/>
      </w:pPr>
      <w:bookmarkStart w:name="_Toc128227488" w:id="33"/>
      <w:r>
        <w:t>To assess p</w:t>
      </w:r>
      <w:r w:rsidR="00450168">
        <w:t>rojected</w:t>
      </w:r>
      <w:r w:rsidR="00AE513C">
        <w:t xml:space="preserve"> </w:t>
      </w:r>
      <w:r w:rsidRPr="00046753" w:rsidR="001C2EB3">
        <w:t xml:space="preserve">future climate </w:t>
      </w:r>
      <w:r w:rsidR="00A70594">
        <w:t xml:space="preserve">change </w:t>
      </w:r>
      <w:r w:rsidRPr="00046753" w:rsidR="00D4494B">
        <w:t>impact,</w:t>
      </w:r>
      <w:r w:rsidRPr="00046753" w:rsidR="001C2EB3">
        <w:t xml:space="preserve"> </w:t>
      </w:r>
      <w:r>
        <w:t>complete the following steps:</w:t>
      </w:r>
      <w:bookmarkEnd w:id="33"/>
    </w:p>
    <w:p w:rsidR="00643400" w:rsidP="00250CC8" w:rsidRDefault="00947D2E" w14:paraId="27166B16" w14:textId="4F8FEBB9">
      <w:pPr>
        <w:pStyle w:val="NumberedList"/>
        <w:numPr>
          <w:ilvl w:val="0"/>
          <w:numId w:val="17"/>
        </w:numPr>
      </w:pPr>
      <w:r>
        <w:t>Intersect t</w:t>
      </w:r>
      <w:r w:rsidRPr="00046753" w:rsidR="001C2EB3">
        <w:t xml:space="preserve">he </w:t>
      </w:r>
      <w:commentRangeStart w:id="34"/>
      <w:commentRangeStart w:id="35"/>
      <w:r>
        <w:fldChar w:fldCharType="begin"/>
      </w:r>
      <w:r>
        <w:instrText>HYPERLINK "https://github.com/SantanderMetGroup/ATLAS/blob/main/reference-regions/IPCC-WGI-reference-regions-v4_shapefile.zip"</w:instrText>
      </w:r>
      <w:r>
        <w:fldChar w:fldCharType="separate"/>
      </w:r>
      <w:r w:rsidRPr="00A873D6" w:rsidR="001C2EB3">
        <w:rPr>
          <w:rStyle w:val="Hyperlink"/>
        </w:rPr>
        <w:t xml:space="preserve">provided </w:t>
      </w:r>
      <w:r w:rsidRPr="00A873D6" w:rsidR="001C2EB3">
        <w:rPr>
          <w:rStyle w:val="Hyperlink"/>
          <w:color w:val="0070C0"/>
          <w:u w:val="single"/>
        </w:rPr>
        <w:t>reference region shapefile</w:t>
      </w:r>
      <w:r>
        <w:rPr>
          <w:rStyle w:val="Hyperlink"/>
          <w:color w:val="0070C0"/>
          <w:u w:val="single"/>
        </w:rPr>
        <w:fldChar w:fldCharType="end"/>
      </w:r>
      <w:r w:rsidRPr="00046753" w:rsidR="001C2EB3">
        <w:t xml:space="preserve"> with the project area map</w:t>
      </w:r>
      <w:r w:rsidR="005A1077">
        <w:t xml:space="preserve"> to determine </w:t>
      </w:r>
      <w:r w:rsidR="00E7053D">
        <w:t>your project’s</w:t>
      </w:r>
      <w:r w:rsidR="003D1D81">
        <w:t xml:space="preserve"> </w:t>
      </w:r>
      <w:r w:rsidR="004575D8">
        <w:t>reference region(s)</w:t>
      </w:r>
      <w:r w:rsidR="000E6BF3">
        <w:t xml:space="preserve"> using any GIS software</w:t>
      </w:r>
      <w:commentRangeEnd w:id="34"/>
      <w:r w:rsidR="0051131A">
        <w:rPr>
          <w:rStyle w:val="CommentReference"/>
        </w:rPr>
        <w:commentReference w:id="34"/>
      </w:r>
      <w:commentRangeEnd w:id="35"/>
      <w:r w:rsidR="005C4524">
        <w:rPr>
          <w:rStyle w:val="CommentReference"/>
        </w:rPr>
        <w:commentReference w:id="35"/>
      </w:r>
      <w:r w:rsidR="004575D8">
        <w:t>.</w:t>
      </w:r>
    </w:p>
    <w:p w:rsidRPr="00E03015" w:rsidR="0003058F" w:rsidP="00250CC8" w:rsidRDefault="009B6B24" w14:paraId="676839DC" w14:textId="319A1D30">
      <w:pPr>
        <w:pStyle w:val="NumberedList"/>
        <w:numPr>
          <w:ilvl w:val="0"/>
          <w:numId w:val="17"/>
        </w:numPr>
        <w:rPr>
          <w:i/>
          <w:iCs/>
        </w:rPr>
      </w:pPr>
      <w:r>
        <w:t>Select the reference region(s) that overlap with the project area</w:t>
      </w:r>
      <w:r w:rsidR="009055C5">
        <w:t xml:space="preserve"> in the </w:t>
      </w:r>
      <w:r w:rsidRPr="00271D0E" w:rsidR="00271D0E">
        <w:rPr>
          <w:i/>
          <w:iCs/>
        </w:rPr>
        <w:t>Calculation Tool</w:t>
      </w:r>
      <w:r w:rsidR="00B1713F">
        <w:t xml:space="preserve"> and enter the percentage of the project area located in each reference region. Additional </w:t>
      </w:r>
      <w:r w:rsidR="00855C15">
        <w:t>reference regions can be added by clicking on the “+”</w:t>
      </w:r>
      <w:r w:rsidR="006570B5">
        <w:t xml:space="preserve"> sign</w:t>
      </w:r>
      <w:r w:rsidR="001B2CA5">
        <w:t xml:space="preserve"> in the </w:t>
      </w:r>
      <w:r w:rsidRPr="001B2CA5" w:rsidR="001B2CA5">
        <w:rPr>
          <w:i/>
          <w:iCs/>
        </w:rPr>
        <w:t>Calculation Tool</w:t>
      </w:r>
      <w:r w:rsidR="006570B5">
        <w:t xml:space="preserve">. </w:t>
      </w:r>
      <w:r w:rsidR="00590086">
        <w:t>Enter 100 in the percentage of project area cell if the project area intersects with a single reference region.</w:t>
      </w:r>
      <w:r w:rsidR="00066340">
        <w:t xml:space="preserve"> </w:t>
      </w:r>
      <w:r w:rsidR="00E1351E">
        <w:t>W</w:t>
      </w:r>
      <w:r w:rsidR="002D6F39">
        <w:t xml:space="preserve">here the project area </w:t>
      </w:r>
      <w:r w:rsidR="00246C27">
        <w:t>intersects with more</w:t>
      </w:r>
      <w:r w:rsidR="00726F35">
        <w:t xml:space="preserve"> than three</w:t>
      </w:r>
      <w:r w:rsidR="00246C27">
        <w:t xml:space="preserve"> reference regions, </w:t>
      </w:r>
      <w:r w:rsidR="00726F35">
        <w:t xml:space="preserve">you must select the </w:t>
      </w:r>
      <w:r w:rsidR="002633AE">
        <w:t xml:space="preserve">top </w:t>
      </w:r>
      <w:r w:rsidR="00726F35">
        <w:t xml:space="preserve">three reference regions </w:t>
      </w:r>
      <w:r w:rsidR="002633AE">
        <w:t>b</w:t>
      </w:r>
      <w:r w:rsidR="000538C9">
        <w:t>ased on</w:t>
      </w:r>
      <w:r w:rsidR="002633AE">
        <w:t xml:space="preserve"> percent of the project area.</w:t>
      </w:r>
      <w:r w:rsidR="002D6F39">
        <w:t xml:space="preserve"> </w:t>
      </w:r>
    </w:p>
    <w:p w:rsidR="007C37EF" w:rsidP="00250CC8" w:rsidRDefault="00D66F85" w14:paraId="25A8F07D" w14:textId="42DC25FE">
      <w:pPr>
        <w:pStyle w:val="NumberedList"/>
        <w:numPr>
          <w:ilvl w:val="0"/>
          <w:numId w:val="17"/>
        </w:numPr>
        <w:rPr>
          <w:i/>
          <w:iCs/>
        </w:rPr>
      </w:pPr>
      <w:r>
        <w:t>For each CID categor</w:t>
      </w:r>
      <w:r w:rsidR="00A028DF">
        <w:t xml:space="preserve">y, based on its projected change value and sign of </w:t>
      </w:r>
      <w:r w:rsidR="003D1D81">
        <w:t xml:space="preserve">the </w:t>
      </w:r>
      <w:r w:rsidR="00A028DF">
        <w:t xml:space="preserve">change (positive or negative), select if this is expected to have a positive or negative impact on the project. If the CID is </w:t>
      </w:r>
      <w:r w:rsidR="00496CCE">
        <w:t>ir</w:t>
      </w:r>
      <w:r w:rsidR="00A028DF">
        <w:t>relevant to the project, select “Does not apply.”</w:t>
      </w:r>
      <w:r w:rsidR="007C37EF">
        <w:rPr>
          <w:i/>
          <w:iCs/>
        </w:rPr>
        <w:t xml:space="preserve"> </w:t>
      </w:r>
    </w:p>
    <w:p w:rsidRPr="007C37EF" w:rsidR="0003058F" w:rsidP="00250CC8" w:rsidRDefault="00AF7855" w14:paraId="30D41CF7" w14:textId="5CE0B16E">
      <w:pPr>
        <w:pStyle w:val="NumberedList"/>
        <w:numPr>
          <w:ilvl w:val="0"/>
          <w:numId w:val="17"/>
        </w:numPr>
        <w:rPr>
          <w:i/>
          <w:iCs/>
        </w:rPr>
      </w:pPr>
      <w:r>
        <w:t>Justify</w:t>
      </w:r>
      <w:r w:rsidR="00A97CEA">
        <w:t xml:space="preserve"> </w:t>
      </w:r>
      <w:r w:rsidR="00A521E5">
        <w:t xml:space="preserve">the expected impact as </w:t>
      </w:r>
      <w:r w:rsidR="008970CE">
        <w:t xml:space="preserve">outlined in the </w:t>
      </w:r>
      <w:r w:rsidRPr="00AC32B0" w:rsidR="008970CE">
        <w:rPr>
          <w:i/>
          <w:iCs/>
        </w:rPr>
        <w:t>NPRT</w:t>
      </w:r>
      <w:r w:rsidRPr="00AC32B0" w:rsidR="00AC32B0">
        <w:rPr>
          <w:i/>
          <w:iCs/>
        </w:rPr>
        <w:t>s</w:t>
      </w:r>
      <w:r w:rsidR="00A521E5">
        <w:t>:</w:t>
      </w:r>
    </w:p>
    <w:p w:rsidR="0003058F" w:rsidP="00250CC8" w:rsidRDefault="00A521E5" w14:paraId="00043BBD" w14:textId="0C488C35">
      <w:pPr>
        <w:pStyle w:val="NumberedList"/>
        <w:numPr>
          <w:ilvl w:val="3"/>
          <w:numId w:val="18"/>
        </w:numPr>
        <w:ind w:left="1170"/>
      </w:pPr>
      <w:r>
        <w:t>For CID categories</w:t>
      </w:r>
      <w:r w:rsidR="00BA0CC4">
        <w:t xml:space="preserve"> that are expected to </w:t>
      </w:r>
      <w:r w:rsidR="00AB5BA3">
        <w:t>positively impact the</w:t>
      </w:r>
      <w:r w:rsidR="00BA0CC4">
        <w:t xml:space="preserve"> project,</w:t>
      </w:r>
      <w:r w:rsidR="00825526">
        <w:t xml:space="preserve"> reference an external source(s) (e.g., peer-reviewed literature or a report published by a government agency) to justify the positive impact.</w:t>
      </w:r>
    </w:p>
    <w:p w:rsidR="00825526" w:rsidP="00250CC8" w:rsidRDefault="00825526" w14:paraId="29DF4AC2" w14:textId="66B49043">
      <w:pPr>
        <w:pStyle w:val="NumberedList"/>
        <w:numPr>
          <w:ilvl w:val="3"/>
          <w:numId w:val="18"/>
        </w:numPr>
        <w:ind w:left="1170"/>
      </w:pPr>
      <w:r>
        <w:t>For CID categories that are expected to have a</w:t>
      </w:r>
      <w:r w:rsidR="0060034E">
        <w:t xml:space="preserve"> negative impact with a CID impact level of 1, </w:t>
      </w:r>
      <w:r w:rsidR="002F732D">
        <w:t xml:space="preserve">reference an external source(s) (e.g., peer-reviewed literature or a report published by a government agency) to justify the </w:t>
      </w:r>
      <w:r w:rsidR="005E21F8">
        <w:t>negative</w:t>
      </w:r>
      <w:r w:rsidR="002F732D">
        <w:t xml:space="preserve"> impact.</w:t>
      </w:r>
    </w:p>
    <w:p w:rsidR="0060034E" w:rsidP="00250CC8" w:rsidRDefault="0060034E" w14:paraId="6E889B5D" w14:textId="0225A131">
      <w:pPr>
        <w:pStyle w:val="NumberedList"/>
        <w:numPr>
          <w:ilvl w:val="3"/>
          <w:numId w:val="18"/>
        </w:numPr>
        <w:ind w:left="1170"/>
      </w:pPr>
      <w:r>
        <w:t>For CID categories that are expected to have a negative impact with a CID impact level of 2 or greater,</w:t>
      </w:r>
      <w:r w:rsidR="002F732D">
        <w:t xml:space="preserve"> no justification of the impact is required.</w:t>
      </w:r>
    </w:p>
    <w:p w:rsidR="0060034E" w:rsidP="00250CC8" w:rsidRDefault="0060034E" w14:paraId="3B7610F7" w14:textId="43520965">
      <w:pPr>
        <w:pStyle w:val="NumberedList"/>
        <w:numPr>
          <w:ilvl w:val="3"/>
          <w:numId w:val="18"/>
        </w:numPr>
        <w:ind w:left="1170"/>
      </w:pPr>
      <w:r>
        <w:t xml:space="preserve">For CID categories that </w:t>
      </w:r>
      <w:r w:rsidR="002F732D">
        <w:t xml:space="preserve">do not apply to the project, provide a brief explanation (e.g., a few sentences) to justify why that category is </w:t>
      </w:r>
      <w:r w:rsidR="00944F68">
        <w:t>ir</w:t>
      </w:r>
      <w:r w:rsidR="002F732D">
        <w:t>relevant to the project activity.</w:t>
      </w:r>
    </w:p>
    <w:p w:rsidR="00C66214" w:rsidP="0028340C" w:rsidRDefault="00C66214" w14:paraId="0563EF7F" w14:textId="6DC22426">
      <w:pPr>
        <w:pStyle w:val="Notes"/>
        <w:ind w:left="720"/>
      </w:pPr>
      <w:r>
        <w:t xml:space="preserve">Note - </w:t>
      </w:r>
      <w:r w:rsidRPr="00046753">
        <w:t>Unlike the other</w:t>
      </w:r>
      <w:r>
        <w:t xml:space="preserve"> CIDs</w:t>
      </w:r>
      <w:r w:rsidRPr="00046753">
        <w:t xml:space="preserve">, </w:t>
      </w:r>
      <w:r>
        <w:t>f</w:t>
      </w:r>
      <w:r w:rsidRPr="00046753">
        <w:t xml:space="preserve">ire weather </w:t>
      </w:r>
      <w:r>
        <w:t>is</w:t>
      </w:r>
      <w:r w:rsidRPr="00046753">
        <w:t xml:space="preserve"> measured as the mean value of the CID impact level of </w:t>
      </w:r>
      <w:r>
        <w:t>the</w:t>
      </w:r>
      <w:r w:rsidRPr="00046753">
        <w:t xml:space="preserve"> climatic conditions represented by the following CID indices: extreme heat, mean wind speed</w:t>
      </w:r>
      <w:r>
        <w:t>,</w:t>
      </w:r>
      <w:r w:rsidRPr="00046753">
        <w:t xml:space="preserve"> and agricultural and ecological drought. </w:t>
      </w:r>
      <w:r w:rsidR="00E3241D">
        <w:t>Therefore</w:t>
      </w:r>
      <w:r w:rsidRPr="00046753">
        <w:t>, th</w:t>
      </w:r>
      <w:r>
        <w:t>e fire weather</w:t>
      </w:r>
      <w:r w:rsidRPr="00046753">
        <w:t xml:space="preserve"> CID index does not have a projected change value.</w:t>
      </w:r>
    </w:p>
    <w:p w:rsidR="000E389A" w:rsidP="00250CC8" w:rsidRDefault="00EA3F14" w14:paraId="24DC2E68" w14:textId="79AFAB8A">
      <w:pPr>
        <w:pStyle w:val="NumberedList"/>
        <w:numPr>
          <w:ilvl w:val="0"/>
          <w:numId w:val="17"/>
        </w:numPr>
      </w:pPr>
      <w:r w:rsidRPr="00046753">
        <w:t>The overall future climate</w:t>
      </w:r>
      <w:r w:rsidR="00A70594">
        <w:t xml:space="preserve"> change</w:t>
      </w:r>
      <w:r w:rsidRPr="00046753">
        <w:t xml:space="preserve"> impact level </w:t>
      </w:r>
      <w:r w:rsidR="008645A6">
        <w:t>is</w:t>
      </w:r>
      <w:r w:rsidRPr="00046753">
        <w:t xml:space="preserve"> automatically calculated </w:t>
      </w:r>
      <w:r w:rsidR="00A676C5">
        <w:t xml:space="preserve">by the </w:t>
      </w:r>
      <w:r w:rsidRPr="00271D0E" w:rsidR="009147E7">
        <w:rPr>
          <w:i/>
          <w:iCs/>
        </w:rPr>
        <w:t>Calculation Tool</w:t>
      </w:r>
      <w:r w:rsidR="00002F78">
        <w:rPr>
          <w:i/>
          <w:iCs/>
        </w:rPr>
        <w:t xml:space="preserve">. </w:t>
      </w:r>
      <w:r w:rsidRPr="00002F78" w:rsidR="00002F78">
        <w:t>First,</w:t>
      </w:r>
      <w:r w:rsidR="00095ECC">
        <w:t xml:space="preserve"> each CID impact score </w:t>
      </w:r>
      <w:r w:rsidR="00002F78">
        <w:t xml:space="preserve">is multiplied </w:t>
      </w:r>
      <w:r w:rsidR="00095ECC">
        <w:t>by its respective uncertainty-weighted factor. Then, the mean of all uncertainty-weighted CID impact scores</w:t>
      </w:r>
      <w:r w:rsidR="00057EAD">
        <w:t xml:space="preserve"> </w:t>
      </w:r>
      <w:r w:rsidR="00C8594C">
        <w:t>greater than two</w:t>
      </w:r>
      <w:r w:rsidR="00095ECC">
        <w:t xml:space="preserve"> is calculated to determine the overall CID impact score for the reference region. Where the project spans more than one reference region, a weighted average overall CID impact score is calculated by multiplying each region’s mean CID impact score by the percent of the project found in the respective reference region and then summing the values</w:t>
      </w:r>
      <w:r w:rsidR="00BB35B2">
        <w:t xml:space="preserve">. </w:t>
      </w:r>
      <w:r w:rsidRPr="00BB35B2" w:rsidR="00BB35B2">
        <w:t>The</w:t>
      </w:r>
      <w:r w:rsidRPr="00BB35B2">
        <w:t xml:space="preserve"> </w:t>
      </w:r>
      <w:r w:rsidRPr="00BB35B2" w:rsidR="00E96FA4">
        <w:t>following</w:t>
      </w:r>
      <w:r w:rsidRPr="00BB35B2">
        <w:t xml:space="preserve"> CID types</w:t>
      </w:r>
      <w:r w:rsidRPr="00BB35B2" w:rsidR="00BB35B2">
        <w:t xml:space="preserve"> are included in the analysis</w:t>
      </w:r>
      <w:r w:rsidRPr="00BB35B2">
        <w:t xml:space="preserve">: </w:t>
      </w:r>
      <w:r w:rsidRPr="00BB35B2" w:rsidR="0038697E">
        <w:t>heat and cold (</w:t>
      </w:r>
      <w:proofErr w:type="spellStart"/>
      <w:r w:rsidRPr="00BB35B2">
        <w:t>hc</w:t>
      </w:r>
      <w:proofErr w:type="spellEnd"/>
      <w:r w:rsidRPr="00BB35B2" w:rsidR="0038697E">
        <w:t>)</w:t>
      </w:r>
      <w:r w:rsidRPr="00BB35B2">
        <w:t>,</w:t>
      </w:r>
      <w:r w:rsidRPr="00BB35B2" w:rsidR="0038697E">
        <w:t xml:space="preserve"> wet and dry</w:t>
      </w:r>
      <w:r w:rsidRPr="00BB35B2">
        <w:t xml:space="preserve"> </w:t>
      </w:r>
      <w:r w:rsidRPr="00BB35B2" w:rsidR="0038697E">
        <w:t>(</w:t>
      </w:r>
      <w:proofErr w:type="spellStart"/>
      <w:r w:rsidRPr="00BB35B2">
        <w:t>wd</w:t>
      </w:r>
      <w:proofErr w:type="spellEnd"/>
      <w:r w:rsidRPr="00BB35B2" w:rsidR="0038697E">
        <w:t>)</w:t>
      </w:r>
      <w:r w:rsidRPr="00BB35B2">
        <w:t xml:space="preserve"> and </w:t>
      </w:r>
      <w:r w:rsidRPr="00BB35B2" w:rsidR="0038697E">
        <w:t>wind (</w:t>
      </w:r>
      <w:r w:rsidRPr="00BB35B2">
        <w:t>w</w:t>
      </w:r>
      <w:r w:rsidRPr="00BB35B2" w:rsidR="00BB35B2">
        <w:t>).</w:t>
      </w:r>
      <w:r w:rsidR="00177A43">
        <w:t xml:space="preserve"> </w:t>
      </w:r>
    </w:p>
    <w:p w:rsidRPr="00046753" w:rsidR="00EA3F14" w:rsidP="00250CC8" w:rsidRDefault="00A676C5" w14:paraId="2F1527E1" w14:textId="4FCE7199">
      <w:pPr>
        <w:pStyle w:val="NumberedList"/>
        <w:numPr>
          <w:ilvl w:val="0"/>
          <w:numId w:val="17"/>
        </w:numPr>
      </w:pPr>
      <w:r>
        <w:t>Indicate</w:t>
      </w:r>
      <w:r w:rsidRPr="00046753" w:rsidR="00EA3F14">
        <w:t xml:space="preserve"> </w:t>
      </w:r>
      <w:r w:rsidR="004D14CD">
        <w:t>whether</w:t>
      </w:r>
      <w:r w:rsidRPr="00046753" w:rsidR="004D14CD">
        <w:t xml:space="preserve"> </w:t>
      </w:r>
      <w:r w:rsidRPr="00046753" w:rsidR="00EA3F14">
        <w:t>the criteri</w:t>
      </w:r>
      <w:r w:rsidR="00803FDA">
        <w:t>a</w:t>
      </w:r>
      <w:r w:rsidRPr="00046753" w:rsidR="00EA3F14">
        <w:t xml:space="preserve"> for adaptive capacity </w:t>
      </w:r>
      <w:r w:rsidR="00803FDA">
        <w:t>are</w:t>
      </w:r>
      <w:r w:rsidRPr="00046753" w:rsidR="00803FDA">
        <w:t xml:space="preserve"> </w:t>
      </w:r>
      <w:r w:rsidRPr="00046753" w:rsidR="00EA3F14">
        <w:t xml:space="preserve">met </w:t>
      </w:r>
      <w:r w:rsidR="0003417A">
        <w:t xml:space="preserve">by answering “yes” or “no” </w:t>
      </w:r>
      <w:r w:rsidR="00393110">
        <w:t xml:space="preserve">in the </w:t>
      </w:r>
      <w:r w:rsidRPr="00271D0E" w:rsidR="00393110">
        <w:rPr>
          <w:i/>
          <w:iCs/>
        </w:rPr>
        <w:t>Calculation Tool</w:t>
      </w:r>
      <w:r w:rsidR="00393110">
        <w:t xml:space="preserve">. </w:t>
      </w:r>
      <w:r w:rsidRPr="00A12464" w:rsidR="00295011">
        <w:t xml:space="preserve">If </w:t>
      </w:r>
      <w:r w:rsidR="00393110">
        <w:t>at least five</w:t>
      </w:r>
      <w:r w:rsidR="00803FDA">
        <w:t xml:space="preserve"> criteria</w:t>
      </w:r>
      <w:r w:rsidRPr="00A12464" w:rsidR="00803FDA">
        <w:t xml:space="preserve"> </w:t>
      </w:r>
      <w:r w:rsidR="00803FDA">
        <w:t xml:space="preserve">are </w:t>
      </w:r>
      <w:r w:rsidRPr="00A12464" w:rsidR="00295011">
        <w:t>met</w:t>
      </w:r>
      <w:r w:rsidR="00301BD6">
        <w:t xml:space="preserve"> (See Table 2 below)</w:t>
      </w:r>
      <w:r w:rsidRPr="00A12464" w:rsidR="00295011">
        <w:t>,</w:t>
      </w:r>
      <w:r w:rsidRPr="00A12464" w:rsidR="00EA3F14">
        <w:t xml:space="preserve"> </w:t>
      </w:r>
      <w:r w:rsidRPr="00A12464" w:rsidR="00CC0F6B">
        <w:t>the amplifying factor fraction is reduced by 40</w:t>
      </w:r>
      <w:r w:rsidR="0078689B">
        <w:t xml:space="preserve"> percent</w:t>
      </w:r>
      <w:r w:rsidRPr="00A12464" w:rsidR="00CC0F6B">
        <w:t>.</w:t>
      </w:r>
      <w:r w:rsidRPr="00A12464" w:rsidR="00EA3F14">
        <w:t xml:space="preserve"> For example, if the amplifying factor is 1.</w:t>
      </w:r>
      <w:r w:rsidR="00722EE0">
        <w:t>2</w:t>
      </w:r>
      <w:r w:rsidRPr="00A12464" w:rsidR="00722EE0">
        <w:t xml:space="preserve"> </w:t>
      </w:r>
      <w:r w:rsidRPr="00A12464" w:rsidR="00CC0F6B">
        <w:t>(an amplifying factor fraction of 0.</w:t>
      </w:r>
      <w:r w:rsidR="00722EE0">
        <w:t>2</w:t>
      </w:r>
      <w:r w:rsidRPr="00A12464" w:rsidR="00CC0F6B">
        <w:t>)</w:t>
      </w:r>
      <w:r w:rsidRPr="00A12464" w:rsidR="00EA3F14">
        <w:t xml:space="preserve"> and the adaptive capacity criteri</w:t>
      </w:r>
      <w:r w:rsidR="00803FDA">
        <w:t>a</w:t>
      </w:r>
      <w:r w:rsidRPr="00A12464" w:rsidR="00EA3F14">
        <w:t xml:space="preserve"> </w:t>
      </w:r>
      <w:r w:rsidR="00803FDA">
        <w:t xml:space="preserve">are </w:t>
      </w:r>
      <w:r w:rsidRPr="00A12464" w:rsidR="00EA3F14">
        <w:t>met, the future climate</w:t>
      </w:r>
      <w:r w:rsidR="00A70594">
        <w:t xml:space="preserve"> change</w:t>
      </w:r>
      <w:r w:rsidRPr="00A12464" w:rsidR="00EA3F14">
        <w:t xml:space="preserve"> impact </w:t>
      </w:r>
      <w:r w:rsidRPr="00A12464" w:rsidR="009F4B97">
        <w:t>is equal to</w:t>
      </w:r>
      <w:r w:rsidRPr="00A12464" w:rsidR="00CC0F6B">
        <w:t xml:space="preserve">: </w:t>
      </w:r>
      <w:r w:rsidRPr="00A12464" w:rsidR="00EE0154">
        <w:t>1.</w:t>
      </w:r>
      <w:r w:rsidR="00722EE0">
        <w:t>2</w:t>
      </w:r>
      <w:r w:rsidRPr="00A12464" w:rsidR="00722EE0">
        <w:t xml:space="preserve"> </w:t>
      </w:r>
      <w:r w:rsidR="00FD7BF4">
        <w:t>−</w:t>
      </w:r>
      <w:r w:rsidRPr="00A12464" w:rsidR="00EE0154">
        <w:t xml:space="preserve"> (0.</w:t>
      </w:r>
      <w:r w:rsidR="00722EE0">
        <w:t>2</w:t>
      </w:r>
      <w:r w:rsidRPr="00A12464" w:rsidR="00722EE0">
        <w:t xml:space="preserve"> </w:t>
      </w:r>
      <w:r w:rsidR="0078689B">
        <w:t>×</w:t>
      </w:r>
      <w:r w:rsidRPr="00A12464" w:rsidR="00EE0154">
        <w:t xml:space="preserve"> 0.</w:t>
      </w:r>
      <w:r w:rsidRPr="00A12464" w:rsidR="00A12464">
        <w:t>4</w:t>
      </w:r>
      <w:r w:rsidRPr="00A12464" w:rsidR="00EE0154">
        <w:t>) =</w:t>
      </w:r>
      <w:r w:rsidRPr="00A12464" w:rsidR="008D3063">
        <w:t xml:space="preserve"> </w:t>
      </w:r>
      <w:r w:rsidRPr="00A12464" w:rsidR="00EA3F14">
        <w:t>1.</w:t>
      </w:r>
      <w:r w:rsidR="002D1B92">
        <w:t>12</w:t>
      </w:r>
      <w:r w:rsidRPr="00A12464" w:rsidR="00EA3F14">
        <w:t>.</w:t>
      </w:r>
      <w:r w:rsidR="00250CC8">
        <w:t xml:space="preserve"> </w:t>
      </w:r>
      <w:r w:rsidR="00FF72DC">
        <w:t>Upload s</w:t>
      </w:r>
      <w:r w:rsidRPr="00382E5E" w:rsidR="00250CC8">
        <w:t>upporting information</w:t>
      </w:r>
      <w:r w:rsidR="00056035">
        <w:t xml:space="preserve"> for the adaptive capacity criteria adopted.</w:t>
      </w:r>
    </w:p>
    <w:p w:rsidR="001C2EB3" w:rsidP="00CF7AB4" w:rsidRDefault="004A3917" w14:paraId="4F39691A" w14:textId="21782317">
      <w:pPr>
        <w:pStyle w:val="Figure"/>
      </w:pPr>
      <w:bookmarkStart w:name="Table121" w:id="38"/>
      <w:bookmarkStart w:name="Table122" w:id="39"/>
      <w:bookmarkEnd w:id="38"/>
      <w:bookmarkEnd w:id="39"/>
      <w:r>
        <w:t xml:space="preserve">Table 2: </w:t>
      </w:r>
      <w:r w:rsidR="001B3ACE">
        <w:t>Criteria for Evaluating Adaptive</w:t>
      </w:r>
      <w:r w:rsidRPr="005D4C1E" w:rsidR="001C2EB3">
        <w:t xml:space="preserve"> </w:t>
      </w:r>
      <w:r w:rsidR="001B3ACE">
        <w:t xml:space="preserve">Capacity </w:t>
      </w:r>
      <w:r w:rsidR="0078689B">
        <w:t xml:space="preserve">to </w:t>
      </w:r>
      <w:r w:rsidR="001C2EB3">
        <w:t>Future Climate Change</w:t>
      </w:r>
      <w:r w:rsidR="005E0DDB">
        <w:rPr>
          <w:rStyle w:val="FootnoteReference"/>
        </w:rPr>
        <w:footnoteReference w:id="10"/>
      </w:r>
      <w:r w:rsidR="000C1B6D">
        <w:t xml:space="preserve"> </w:t>
      </w:r>
    </w:p>
    <w:tbl>
      <w:tblPr>
        <w:tblW w:w="9441" w:type="dxa"/>
        <w:tblCellMar>
          <w:top w:w="15" w:type="dxa"/>
          <w:left w:w="70" w:type="dxa"/>
          <w:right w:w="70" w:type="dxa"/>
        </w:tblCellMar>
        <w:tblLook w:val="04A0" w:firstRow="1" w:lastRow="0" w:firstColumn="1" w:lastColumn="0" w:noHBand="0" w:noVBand="1"/>
      </w:tblPr>
      <w:tblGrid>
        <w:gridCol w:w="1213"/>
        <w:gridCol w:w="4907"/>
        <w:gridCol w:w="3321"/>
      </w:tblGrid>
      <w:tr w:rsidRPr="00CF6AFF" w:rsidR="00C679DA" w:rsidTr="00B1343D" w14:paraId="39F8E28E" w14:textId="77777777">
        <w:trPr>
          <w:trHeight w:val="313"/>
          <w:tblHeader/>
        </w:trPr>
        <w:tc>
          <w:tcPr>
            <w:tcW w:w="1213" w:type="dxa"/>
            <w:tcBorders>
              <w:top w:val="nil"/>
              <w:left w:val="nil"/>
              <w:bottom w:val="nil"/>
              <w:right w:val="nil"/>
            </w:tcBorders>
            <w:shd w:val="clear" w:color="auto" w:fill="2B3A57" w:themeFill="text2"/>
            <w:noWrap/>
            <w:vAlign w:val="bottom"/>
            <w:hideMark/>
          </w:tcPr>
          <w:p w:rsidRPr="00F7185E" w:rsidR="00C679DA" w:rsidP="00B1343D" w:rsidRDefault="00C679DA" w14:paraId="57FC63CA" w14:textId="77777777">
            <w:pPr>
              <w:pStyle w:val="TableHeader"/>
            </w:pPr>
            <w:r w:rsidRPr="00F7185E">
              <w:t>Criteria</w:t>
            </w:r>
          </w:p>
        </w:tc>
        <w:tc>
          <w:tcPr>
            <w:tcW w:w="490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2B3A57" w:themeFill="text2"/>
            <w:vAlign w:val="center"/>
            <w:hideMark/>
          </w:tcPr>
          <w:p w:rsidRPr="00F7185E" w:rsidR="00C679DA" w:rsidP="00B1343D" w:rsidRDefault="00C679DA" w14:paraId="088D213D" w14:textId="77777777">
            <w:pPr>
              <w:pStyle w:val="TableHeader"/>
            </w:pPr>
            <w:r w:rsidRPr="00F7185E">
              <w:t>Adaptive Capacity</w:t>
            </w:r>
          </w:p>
        </w:tc>
        <w:tc>
          <w:tcPr>
            <w:tcW w:w="332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2B3A57" w:themeFill="text2"/>
          </w:tcPr>
          <w:p w:rsidRPr="00F7185E" w:rsidR="00C679DA" w:rsidP="00B1343D" w:rsidRDefault="00C679DA" w14:paraId="2940E75F" w14:textId="77777777">
            <w:pPr>
              <w:pStyle w:val="TableHeader"/>
              <w:tabs>
                <w:tab w:val="left" w:pos="1265"/>
              </w:tabs>
            </w:pPr>
            <w:r w:rsidRPr="00F7185E">
              <w:t>Supporting Evidence Examples</w:t>
            </w:r>
          </w:p>
        </w:tc>
      </w:tr>
      <w:tr w:rsidRPr="00CF6AFF" w:rsidR="00C679DA" w:rsidTr="00B1343D" w14:paraId="3C8DD9E1" w14:textId="77777777">
        <w:trPr>
          <w:trHeight w:val="1293"/>
        </w:trPr>
        <w:tc>
          <w:tcPr>
            <w:tcW w:w="121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2B3A57" w:themeFill="text2"/>
            <w:vAlign w:val="center"/>
            <w:hideMark/>
          </w:tcPr>
          <w:p w:rsidRPr="00F7185E" w:rsidR="00C679DA" w:rsidP="00B1343D" w:rsidRDefault="00C679DA" w14:paraId="1C184086" w14:textId="77777777">
            <w:pPr>
              <w:pStyle w:val="TableHeader"/>
            </w:pPr>
            <w:r w:rsidRPr="00F7185E">
              <w:t>1) Variety</w:t>
            </w:r>
          </w:p>
        </w:tc>
        <w:tc>
          <w:tcPr>
            <w:tcW w:w="490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7E6E6"/>
            <w:vAlign w:val="center"/>
            <w:hideMark/>
          </w:tcPr>
          <w:p w:rsidRPr="006C21AA" w:rsidR="00C679DA" w:rsidP="00B1343D" w:rsidRDefault="00C679DA" w14:paraId="69700D79" w14:textId="77777777">
            <w:pPr>
              <w:pStyle w:val="TableText"/>
              <w:rPr>
                <w:b/>
              </w:rPr>
            </w:pPr>
            <w:r w:rsidRPr="006C21AA">
              <w:rPr>
                <w:b/>
              </w:rPr>
              <w:t>Description:</w:t>
            </w:r>
          </w:p>
          <w:p w:rsidRPr="006C21AA" w:rsidR="00C679DA" w:rsidP="00B1343D" w:rsidRDefault="00C679DA" w14:paraId="0AC1CF06" w14:textId="77777777">
            <w:pPr>
              <w:pStyle w:val="TableText"/>
            </w:pPr>
            <w:r w:rsidRPr="006C21AA">
              <w:t xml:space="preserve">Availability of a range of policy options to address climate change that apply directly to the project </w:t>
            </w:r>
            <w:proofErr w:type="gramStart"/>
            <w:r w:rsidRPr="006C21AA">
              <w:t>activity</w:t>
            </w:r>
            <w:proofErr w:type="gramEnd"/>
          </w:p>
          <w:p w:rsidRPr="006C21AA" w:rsidR="00C679DA" w:rsidP="00B1343D" w:rsidRDefault="00C679DA" w14:paraId="482FDA84" w14:textId="77777777">
            <w:pPr>
              <w:pStyle w:val="TableText"/>
            </w:pPr>
            <w:r w:rsidRPr="006C21AA">
              <w:t>Participation of different actors, levels, and sectors in the climate change governance process</w:t>
            </w:r>
          </w:p>
          <w:p w:rsidRPr="006C21AA" w:rsidR="00C679DA" w:rsidP="00B1343D" w:rsidRDefault="00C679DA" w14:paraId="6EDEE2C6" w14:textId="77777777">
            <w:pPr>
              <w:pStyle w:val="TableText"/>
              <w:rPr>
                <w:b/>
              </w:rPr>
            </w:pPr>
            <w:r w:rsidRPr="006C21AA">
              <w:rPr>
                <w:b/>
              </w:rPr>
              <w:t>Interpretation:</w:t>
            </w:r>
          </w:p>
          <w:p w:rsidRPr="006C21AA" w:rsidR="00C679DA" w:rsidP="00B1343D" w:rsidRDefault="00C679DA" w14:paraId="77AECA8D" w14:textId="77777777">
            <w:pPr>
              <w:pStyle w:val="TableText"/>
              <w:rPr>
                <w:rFonts w:eastAsia="Times New Roman" w:cs="Arial"/>
                <w:szCs w:val="20"/>
                <w:lang w:eastAsia="es-CO"/>
              </w:rPr>
            </w:pPr>
            <w:r w:rsidRPr="006C21AA">
              <w:rPr>
                <w:rFonts w:eastAsia="Times New Roman" w:cs="Arial"/>
                <w:szCs w:val="20"/>
                <w:lang w:eastAsia="es-CO"/>
              </w:rPr>
              <w:t xml:space="preserve">Are there policies to address climate change at the national and sub-national levels, and </w:t>
            </w:r>
            <w:r>
              <w:rPr>
                <w:rFonts w:eastAsia="Times New Roman" w:cs="Arial"/>
                <w:szCs w:val="20"/>
                <w:lang w:eastAsia="es-CO"/>
              </w:rPr>
              <w:t>has</w:t>
            </w:r>
            <w:r w:rsidRPr="006C21AA">
              <w:rPr>
                <w:rFonts w:eastAsia="Times New Roman" w:cs="Arial"/>
                <w:szCs w:val="20"/>
                <w:lang w:eastAsia="es-CO"/>
              </w:rPr>
              <w:t xml:space="preserve"> the project proponent take</w:t>
            </w:r>
            <w:r>
              <w:rPr>
                <w:rFonts w:eastAsia="Times New Roman" w:cs="Arial"/>
                <w:szCs w:val="20"/>
                <w:lang w:eastAsia="es-CO"/>
              </w:rPr>
              <w:t>n</w:t>
            </w:r>
            <w:r w:rsidRPr="006C21AA">
              <w:rPr>
                <w:rFonts w:eastAsia="Times New Roman" w:cs="Arial"/>
                <w:szCs w:val="20"/>
                <w:lang w:eastAsia="es-CO"/>
              </w:rPr>
              <w:t xml:space="preserve"> them into account in the project design?</w:t>
            </w:r>
          </w:p>
          <w:p w:rsidRPr="006C21AA" w:rsidR="00C679DA" w:rsidP="00B1343D" w:rsidRDefault="00C679DA" w14:paraId="079D708C" w14:textId="77777777">
            <w:pPr>
              <w:pStyle w:val="TableText"/>
            </w:pPr>
            <w:r w:rsidRPr="006C21AA">
              <w:rPr>
                <w:rFonts w:eastAsia="Times New Roman" w:cs="Arial"/>
                <w:szCs w:val="20"/>
                <w:lang w:eastAsia="es-CO"/>
              </w:rPr>
              <w:t>Has the project proponent identified organizational actors responsible for such actions?</w:t>
            </w:r>
          </w:p>
        </w:tc>
        <w:tc>
          <w:tcPr>
            <w:tcW w:w="3321" w:type="dxa"/>
            <w:tcBorders>
              <w:top w:val="single" w:color="FFFFFF" w:themeColor="background1" w:sz="4" w:space="0"/>
              <w:left w:val="single" w:color="FFFFFF" w:themeColor="background1" w:sz="4" w:space="0"/>
              <w:right w:val="single" w:color="FFFFFF" w:themeColor="background1" w:sz="4" w:space="0"/>
            </w:tcBorders>
            <w:shd w:val="clear" w:color="auto" w:fill="E7E6E6"/>
            <w:vAlign w:val="center"/>
          </w:tcPr>
          <w:p w:rsidRPr="006C21AA" w:rsidR="00C679DA" w:rsidP="00B1343D" w:rsidRDefault="00C679DA" w14:paraId="3DF35EEF" w14:textId="77777777">
            <w:pPr>
              <w:pStyle w:val="TableText"/>
            </w:pPr>
            <w:r w:rsidRPr="006C21AA">
              <w:rPr>
                <w:rFonts w:eastAsia="Times New Roman" w:cs="Arial"/>
                <w:lang w:eastAsia="es-CO"/>
              </w:rPr>
              <w:t>A document or report of policies identified at the national or subnational level or internally to address climate change.</w:t>
            </w:r>
            <w:r w:rsidRPr="006C21AA">
              <w:br/>
            </w:r>
            <w:r w:rsidRPr="006C21AA">
              <w:br/>
            </w:r>
            <w:r w:rsidRPr="006C21AA">
              <w:rPr>
                <w:rFonts w:eastAsia="Times New Roman" w:cs="Arial"/>
                <w:lang w:eastAsia="es-CO"/>
              </w:rPr>
              <w:t>A role-activity matrix within an adaptive management plan that indicates the staff who will lead the climate change mitigation actions.</w:t>
            </w:r>
          </w:p>
        </w:tc>
      </w:tr>
      <w:tr w:rsidRPr="00CF6AFF" w:rsidR="00C679DA" w:rsidTr="00B1343D" w14:paraId="0106D87A" w14:textId="77777777">
        <w:trPr>
          <w:trHeight w:val="578"/>
        </w:trPr>
        <w:tc>
          <w:tcPr>
            <w:tcW w:w="1213" w:type="dxa"/>
            <w:tcBorders>
              <w:top w:val="nil"/>
              <w:left w:val="single" w:color="FFFFFF" w:themeColor="background1" w:sz="4" w:space="0"/>
              <w:bottom w:val="single" w:color="FFFFFF" w:themeColor="background1" w:sz="4" w:space="0"/>
              <w:right w:val="single" w:color="FFFFFF" w:themeColor="background1" w:sz="4" w:space="0"/>
            </w:tcBorders>
            <w:shd w:val="clear" w:color="auto" w:fill="2B3A57" w:themeFill="text2"/>
            <w:vAlign w:val="center"/>
            <w:hideMark/>
          </w:tcPr>
          <w:p w:rsidRPr="006C21AA" w:rsidR="00C679DA" w:rsidP="00B1343D" w:rsidRDefault="00C679DA" w14:paraId="28EC6B86" w14:textId="77777777">
            <w:pPr>
              <w:pStyle w:val="TableHeader"/>
            </w:pPr>
            <w:r w:rsidRPr="00F7185E">
              <w:t>2) Learning capacity</w:t>
            </w:r>
          </w:p>
        </w:tc>
        <w:tc>
          <w:tcPr>
            <w:tcW w:w="490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7E6E6"/>
            <w:vAlign w:val="center"/>
            <w:hideMark/>
          </w:tcPr>
          <w:p w:rsidRPr="006C21AA" w:rsidR="00C679DA" w:rsidP="00B1343D" w:rsidRDefault="00C679DA" w14:paraId="10E5C4E8" w14:textId="77777777">
            <w:pPr>
              <w:pStyle w:val="TableText"/>
              <w:rPr>
                <w:b/>
              </w:rPr>
            </w:pPr>
            <w:r w:rsidRPr="006C21AA">
              <w:rPr>
                <w:b/>
              </w:rPr>
              <w:t>Description:</w:t>
            </w:r>
          </w:p>
          <w:p w:rsidRPr="006C21AA" w:rsidR="00C679DA" w:rsidP="00B1343D" w:rsidRDefault="00C679DA" w14:paraId="59BFA7DC" w14:textId="77777777">
            <w:pPr>
              <w:pStyle w:val="TableText"/>
            </w:pPr>
            <w:r w:rsidRPr="006C21AA">
              <w:t xml:space="preserve">Ability to address future climate events and learn from past experiences to improve routines regarding climatic </w:t>
            </w:r>
            <w:proofErr w:type="gramStart"/>
            <w:r w:rsidRPr="006C21AA">
              <w:t>experiences</w:t>
            </w:r>
            <w:proofErr w:type="gramEnd"/>
          </w:p>
          <w:p w:rsidRPr="006C21AA" w:rsidR="00C679DA" w:rsidP="00B1343D" w:rsidRDefault="00C679DA" w14:paraId="289789E0" w14:textId="77777777">
            <w:pPr>
              <w:pStyle w:val="TableText"/>
            </w:pPr>
            <w:r w:rsidRPr="006C21AA">
              <w:t xml:space="preserve">Evidence of changes in assumptions that support actions regarding climate change </w:t>
            </w:r>
            <w:proofErr w:type="gramStart"/>
            <w:r w:rsidRPr="006C21AA">
              <w:t>experiences</w:t>
            </w:r>
            <w:proofErr w:type="gramEnd"/>
          </w:p>
          <w:p w:rsidRPr="006C21AA" w:rsidR="00C679DA" w:rsidP="00B1343D" w:rsidRDefault="00C679DA" w14:paraId="58911FE1" w14:textId="77777777">
            <w:pPr>
              <w:pStyle w:val="TableText"/>
              <w:rPr>
                <w:b/>
              </w:rPr>
            </w:pPr>
            <w:r w:rsidRPr="006C21AA">
              <w:rPr>
                <w:b/>
              </w:rPr>
              <w:t>Interpretation:</w:t>
            </w:r>
          </w:p>
          <w:p w:rsidRPr="006C21AA" w:rsidR="00C679DA" w:rsidP="00B1343D" w:rsidRDefault="00C679DA" w14:paraId="5280DBD8" w14:textId="77777777">
            <w:pPr>
              <w:pStyle w:val="TableText"/>
            </w:pPr>
            <w:r w:rsidRPr="006C21AA">
              <w:rPr>
                <w:rFonts w:eastAsia="Times New Roman" w:cs="Arial"/>
                <w:szCs w:val="20"/>
                <w:lang w:eastAsia="es-CO"/>
              </w:rPr>
              <w:t>Ha</w:t>
            </w:r>
            <w:r>
              <w:rPr>
                <w:rFonts w:eastAsia="Times New Roman" w:cs="Arial"/>
                <w:szCs w:val="20"/>
                <w:lang w:eastAsia="es-CO"/>
              </w:rPr>
              <w:t>s the project proponent considered</w:t>
            </w:r>
            <w:r w:rsidRPr="006C21AA">
              <w:rPr>
                <w:rFonts w:eastAsia="Times New Roman" w:cs="Arial"/>
                <w:szCs w:val="20"/>
                <w:lang w:eastAsia="es-CO"/>
              </w:rPr>
              <w:t xml:space="preserve"> results from the calculation models and past experiences of climate events </w:t>
            </w:r>
            <w:r>
              <w:rPr>
                <w:rFonts w:eastAsia="Times New Roman" w:cs="Arial"/>
                <w:szCs w:val="20"/>
                <w:lang w:eastAsia="es-CO"/>
              </w:rPr>
              <w:t>in its</w:t>
            </w:r>
            <w:r w:rsidRPr="006C21AA">
              <w:rPr>
                <w:rFonts w:eastAsia="Times New Roman" w:cs="Arial"/>
                <w:szCs w:val="20"/>
                <w:lang w:eastAsia="es-CO"/>
              </w:rPr>
              <w:t xml:space="preserve"> internal decision-making processes?</w:t>
            </w:r>
          </w:p>
        </w:tc>
        <w:tc>
          <w:tcPr>
            <w:tcW w:w="3321" w:type="dxa"/>
            <w:tcBorders>
              <w:top w:val="single" w:color="FFFFFF" w:themeColor="background1" w:sz="4" w:space="0"/>
              <w:left w:val="single" w:color="FFFFFF" w:themeColor="background1" w:sz="4" w:space="0"/>
              <w:right w:val="single" w:color="FFFFFF" w:themeColor="background1" w:sz="4" w:space="0"/>
            </w:tcBorders>
            <w:shd w:val="clear" w:color="auto" w:fill="E7E6E6"/>
          </w:tcPr>
          <w:p w:rsidRPr="006C21AA" w:rsidR="00C679DA" w:rsidP="00B1343D" w:rsidRDefault="00C679DA" w14:paraId="347ED6E5" w14:textId="77777777">
            <w:pPr>
              <w:pStyle w:val="TableText"/>
            </w:pPr>
            <w:r w:rsidRPr="006C21AA">
              <w:rPr>
                <w:rFonts w:eastAsia="Times New Roman" w:cs="Arial"/>
                <w:szCs w:val="20"/>
                <w:lang w:eastAsia="es-CO"/>
              </w:rPr>
              <w:t>A document, report, or internal communication consolidated into an adaptative management plan in which the project explores and explains how it plans to learn from and adapt to climate events.</w:t>
            </w:r>
          </w:p>
        </w:tc>
      </w:tr>
      <w:tr w:rsidRPr="00CF6AFF" w:rsidR="00C679DA" w:rsidTr="00B1343D" w14:paraId="0DA6E9C1" w14:textId="77777777">
        <w:trPr>
          <w:trHeight w:val="1293"/>
        </w:trPr>
        <w:tc>
          <w:tcPr>
            <w:tcW w:w="1213" w:type="dxa"/>
            <w:tcBorders>
              <w:top w:val="nil"/>
              <w:left w:val="single" w:color="FFFFFF" w:themeColor="background1" w:sz="4" w:space="0"/>
              <w:bottom w:val="single" w:color="FFFFFF" w:themeColor="background1" w:sz="4" w:space="0"/>
              <w:right w:val="single" w:color="FFFFFF" w:themeColor="background1" w:sz="4" w:space="0"/>
            </w:tcBorders>
            <w:shd w:val="clear" w:color="auto" w:fill="2B3A57" w:themeFill="text2"/>
            <w:vAlign w:val="center"/>
            <w:hideMark/>
          </w:tcPr>
          <w:p w:rsidRPr="006C21AA" w:rsidR="00C679DA" w:rsidP="00B1343D" w:rsidRDefault="00C679DA" w14:paraId="7EAB6628" w14:textId="77777777">
            <w:pPr>
              <w:pStyle w:val="TableHeader"/>
            </w:pPr>
            <w:r w:rsidRPr="00F7185E">
              <w:t>3) Room for change</w:t>
            </w:r>
          </w:p>
        </w:tc>
        <w:tc>
          <w:tcPr>
            <w:tcW w:w="490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7E6E6"/>
            <w:vAlign w:val="center"/>
            <w:hideMark/>
          </w:tcPr>
          <w:p w:rsidRPr="006C21AA" w:rsidR="00C679DA" w:rsidP="00B1343D" w:rsidRDefault="00C679DA" w14:paraId="107B0253" w14:textId="77777777">
            <w:pPr>
              <w:pStyle w:val="TableText"/>
              <w:rPr>
                <w:b/>
              </w:rPr>
            </w:pPr>
            <w:r w:rsidRPr="006C21AA">
              <w:rPr>
                <w:b/>
              </w:rPr>
              <w:t>Description:</w:t>
            </w:r>
          </w:p>
          <w:p w:rsidRPr="006C21AA" w:rsidR="00C679DA" w:rsidP="00B1343D" w:rsidRDefault="00C679DA" w14:paraId="5A14D77C" w14:textId="77777777">
            <w:pPr>
              <w:pStyle w:val="TableText"/>
            </w:pPr>
            <w:r w:rsidRPr="006C21AA">
              <w:t>Continual access to climate information at different spatial-temporal scales (e.g., early warning systems, climate change projections)</w:t>
            </w:r>
          </w:p>
          <w:p w:rsidRPr="006C21AA" w:rsidR="00C679DA" w:rsidP="00B1343D" w:rsidRDefault="00C679DA" w14:paraId="6C9B85C3" w14:textId="77777777">
            <w:pPr>
              <w:pStyle w:val="TableText"/>
              <w:rPr>
                <w:b/>
              </w:rPr>
            </w:pPr>
            <w:r w:rsidRPr="006C21AA">
              <w:rPr>
                <w:b/>
              </w:rPr>
              <w:t>Interpretation:</w:t>
            </w:r>
          </w:p>
          <w:p w:rsidRPr="006C21AA" w:rsidR="00C679DA" w:rsidP="00B1343D" w:rsidRDefault="00C679DA" w14:paraId="25678240" w14:textId="5DC6CB5A">
            <w:pPr>
              <w:pStyle w:val="TableText"/>
            </w:pPr>
            <w:r w:rsidRPr="006C21AA">
              <w:rPr>
                <w:rFonts w:eastAsia="Times New Roman" w:cs="Arial"/>
                <w:szCs w:val="20"/>
                <w:lang w:eastAsia="es-CO"/>
              </w:rPr>
              <w:t>Has the project</w:t>
            </w:r>
            <w:r>
              <w:rPr>
                <w:rFonts w:eastAsia="Times New Roman" w:cs="Arial"/>
                <w:szCs w:val="20"/>
                <w:lang w:eastAsia="es-CO"/>
              </w:rPr>
              <w:t xml:space="preserve"> </w:t>
            </w:r>
            <w:r w:rsidR="006E74A6">
              <w:rPr>
                <w:rFonts w:eastAsia="Times New Roman" w:cs="Arial"/>
                <w:szCs w:val="20"/>
                <w:lang w:eastAsia="es-CO"/>
              </w:rPr>
              <w:t>proponent</w:t>
            </w:r>
            <w:r w:rsidRPr="006C21AA" w:rsidR="006E74A6">
              <w:rPr>
                <w:rFonts w:eastAsia="Times New Roman" w:cs="Arial"/>
                <w:szCs w:val="20"/>
                <w:lang w:eastAsia="es-CO"/>
              </w:rPr>
              <w:t xml:space="preserve"> included</w:t>
            </w:r>
            <w:r w:rsidRPr="006C21AA">
              <w:rPr>
                <w:rFonts w:eastAsia="Times New Roman" w:cs="Arial"/>
                <w:szCs w:val="20"/>
                <w:lang w:eastAsia="es-CO"/>
              </w:rPr>
              <w:t xml:space="preserve"> climate change information available at different spatial and temporal scales (e.g., climate change projections presented in national climate assessments or national communications to the United Nations Framework on Climate Change) in its decision-making processes?</w:t>
            </w:r>
          </w:p>
        </w:tc>
        <w:tc>
          <w:tcPr>
            <w:tcW w:w="3321" w:type="dxa"/>
            <w:tcBorders>
              <w:top w:val="single" w:color="FFFFFF" w:themeColor="background1" w:sz="4" w:space="0"/>
              <w:left w:val="single" w:color="FFFFFF" w:themeColor="background1" w:sz="4" w:space="0"/>
              <w:right w:val="single" w:color="FFFFFF" w:themeColor="background1" w:sz="4" w:space="0"/>
            </w:tcBorders>
            <w:shd w:val="clear" w:color="auto" w:fill="E7E6E6"/>
          </w:tcPr>
          <w:p w:rsidRPr="006C21AA" w:rsidR="00C679DA" w:rsidP="00B1343D" w:rsidRDefault="00C679DA" w14:paraId="0EFCA732" w14:textId="77777777">
            <w:pPr>
              <w:pStyle w:val="TableText"/>
            </w:pPr>
            <w:r w:rsidRPr="006C21AA">
              <w:rPr>
                <w:rFonts w:eastAsia="Times New Roman" w:cs="Arial"/>
                <w:szCs w:val="20"/>
                <w:lang w:eastAsia="es-CO"/>
              </w:rPr>
              <w:t xml:space="preserve">A document, report, or internal communication showing how climate change information (at different spatial-temporal scales from national reports to the UNFCCC, local or regional remote sensing systems for monitoring, free-access portals such as Interactive Atlas of IPCC or </w:t>
            </w:r>
            <w:proofErr w:type="spellStart"/>
            <w:r w:rsidRPr="006C21AA">
              <w:rPr>
                <w:rFonts w:eastAsia="Times New Roman" w:cs="Arial"/>
                <w:szCs w:val="20"/>
                <w:lang w:eastAsia="es-CO"/>
              </w:rPr>
              <w:t>Thinkhazard</w:t>
            </w:r>
            <w:proofErr w:type="spellEnd"/>
            <w:r w:rsidRPr="006C21AA">
              <w:rPr>
                <w:rFonts w:eastAsia="Times New Roman" w:cs="Arial"/>
                <w:szCs w:val="20"/>
                <w:lang w:eastAsia="es-CO"/>
              </w:rPr>
              <w:t>) improved the project’s decision-making process</w:t>
            </w:r>
            <w:r>
              <w:rPr>
                <w:rFonts w:eastAsia="Times New Roman" w:cs="Arial"/>
                <w:szCs w:val="20"/>
                <w:lang w:eastAsia="es-CO"/>
              </w:rPr>
              <w:t xml:space="preserve"> and </w:t>
            </w:r>
            <w:r w:rsidRPr="006C21AA">
              <w:rPr>
                <w:rFonts w:eastAsia="Times New Roman" w:cs="Arial"/>
                <w:szCs w:val="20"/>
                <w:lang w:eastAsia="es-CO"/>
              </w:rPr>
              <w:t xml:space="preserve">a plan </w:t>
            </w:r>
            <w:r>
              <w:rPr>
                <w:rFonts w:eastAsia="Times New Roman" w:cs="Arial"/>
                <w:szCs w:val="20"/>
                <w:lang w:eastAsia="es-CO"/>
              </w:rPr>
              <w:t>for</w:t>
            </w:r>
            <w:r w:rsidRPr="006C21AA">
              <w:rPr>
                <w:rFonts w:eastAsia="Times New Roman" w:cs="Arial"/>
                <w:szCs w:val="20"/>
                <w:lang w:eastAsia="es-CO"/>
              </w:rPr>
              <w:t xml:space="preserve"> incorporat</w:t>
            </w:r>
            <w:r>
              <w:rPr>
                <w:rFonts w:eastAsia="Times New Roman" w:cs="Arial"/>
                <w:szCs w:val="20"/>
                <w:lang w:eastAsia="es-CO"/>
              </w:rPr>
              <w:t>ing</w:t>
            </w:r>
            <w:r w:rsidRPr="006C21AA">
              <w:rPr>
                <w:rFonts w:eastAsia="Times New Roman" w:cs="Arial"/>
                <w:szCs w:val="20"/>
                <w:lang w:eastAsia="es-CO"/>
              </w:rPr>
              <w:t xml:space="preserve"> new climate change information into </w:t>
            </w:r>
            <w:r>
              <w:rPr>
                <w:rFonts w:eastAsia="Times New Roman" w:cs="Arial"/>
                <w:szCs w:val="20"/>
                <w:lang w:eastAsia="es-CO"/>
              </w:rPr>
              <w:t>project</w:t>
            </w:r>
            <w:r w:rsidRPr="006C21AA">
              <w:rPr>
                <w:rFonts w:eastAsia="Times New Roman" w:cs="Arial"/>
                <w:szCs w:val="20"/>
                <w:lang w:eastAsia="es-CO"/>
              </w:rPr>
              <w:t xml:space="preserve"> decision-making.</w:t>
            </w:r>
          </w:p>
        </w:tc>
      </w:tr>
      <w:tr w:rsidRPr="00CF6AFF" w:rsidR="00C679DA" w:rsidTr="00B1343D" w14:paraId="0D4BD58F" w14:textId="77777777">
        <w:trPr>
          <w:trHeight w:val="1010"/>
        </w:trPr>
        <w:tc>
          <w:tcPr>
            <w:tcW w:w="1213" w:type="dxa"/>
            <w:tcBorders>
              <w:top w:val="nil"/>
              <w:left w:val="single" w:color="FFFFFF" w:themeColor="background1" w:sz="4" w:space="0"/>
              <w:bottom w:val="single" w:color="FFFFFF" w:themeColor="background1" w:sz="4" w:space="0"/>
              <w:right w:val="single" w:color="FFFFFF" w:themeColor="background1" w:sz="4" w:space="0"/>
            </w:tcBorders>
            <w:shd w:val="clear" w:color="auto" w:fill="2B3A57" w:themeFill="text2"/>
            <w:vAlign w:val="center"/>
            <w:hideMark/>
          </w:tcPr>
          <w:p w:rsidRPr="00F7185E" w:rsidR="00C679DA" w:rsidP="00B1343D" w:rsidRDefault="00C679DA" w14:paraId="57625A9E" w14:textId="77777777">
            <w:pPr>
              <w:pStyle w:val="TableHeader"/>
            </w:pPr>
            <w:r w:rsidRPr="00F7185E">
              <w:t>4) Leadership</w:t>
            </w:r>
          </w:p>
        </w:tc>
        <w:tc>
          <w:tcPr>
            <w:tcW w:w="490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7E6E6"/>
            <w:vAlign w:val="center"/>
            <w:hideMark/>
          </w:tcPr>
          <w:p w:rsidRPr="00F7185E" w:rsidR="00C679DA" w:rsidP="00B1343D" w:rsidRDefault="00C679DA" w14:paraId="733B4081" w14:textId="77777777">
            <w:pPr>
              <w:pStyle w:val="TableText"/>
              <w:rPr>
                <w:b/>
                <w:lang w:val="en-US"/>
              </w:rPr>
            </w:pPr>
            <w:r w:rsidRPr="00F7185E">
              <w:rPr>
                <w:b/>
                <w:lang w:val="en-US"/>
              </w:rPr>
              <w:t>Description:</w:t>
            </w:r>
          </w:p>
          <w:p w:rsidRPr="00F7185E" w:rsidR="00C679DA" w:rsidP="00C679DA" w:rsidRDefault="00C679DA" w14:paraId="43267E4A" w14:textId="77777777">
            <w:pPr>
              <w:pStyle w:val="TableText"/>
              <w:numPr>
                <w:ilvl w:val="0"/>
                <w:numId w:val="11"/>
              </w:numPr>
              <w:rPr>
                <w:lang w:val="en-US"/>
              </w:rPr>
            </w:pPr>
            <w:r w:rsidRPr="00F7185E">
              <w:rPr>
                <w:lang w:val="en-US"/>
              </w:rPr>
              <w:t>Long-term vision on climate change, or</w:t>
            </w:r>
          </w:p>
          <w:p w:rsidRPr="00F7185E" w:rsidR="00C679DA" w:rsidP="00C679DA" w:rsidRDefault="00C679DA" w14:paraId="36C7A63D" w14:textId="77777777">
            <w:pPr>
              <w:pStyle w:val="TableText"/>
              <w:numPr>
                <w:ilvl w:val="0"/>
                <w:numId w:val="11"/>
              </w:numPr>
              <w:rPr>
                <w:lang w:val="en-US"/>
              </w:rPr>
            </w:pPr>
            <w:r w:rsidRPr="00F7185E">
              <w:rPr>
                <w:lang w:val="en-US"/>
              </w:rPr>
              <w:t>Stimulus for action, entrepreneurship, and collaboration from different stakeholders</w:t>
            </w:r>
          </w:p>
          <w:p w:rsidRPr="00F7185E" w:rsidR="00C679DA" w:rsidP="00B1343D" w:rsidRDefault="00C679DA" w14:paraId="24414555" w14:textId="77777777">
            <w:pPr>
              <w:pStyle w:val="TableText"/>
              <w:rPr>
                <w:b/>
                <w:lang w:val="en-US"/>
              </w:rPr>
            </w:pPr>
            <w:r w:rsidRPr="00F7185E">
              <w:rPr>
                <w:b/>
                <w:lang w:val="en-US"/>
              </w:rPr>
              <w:t>Interpretation:</w:t>
            </w:r>
          </w:p>
          <w:p w:rsidRPr="00F7185E" w:rsidR="00C679DA" w:rsidP="00B1343D" w:rsidRDefault="00C679DA" w14:paraId="770D992E" w14:textId="77777777">
            <w:pPr>
              <w:pStyle w:val="TableText"/>
              <w:rPr>
                <w:lang w:val="en-US"/>
              </w:rPr>
            </w:pPr>
            <w:r w:rsidRPr="00F7185E">
              <w:rPr>
                <w:rFonts w:eastAsia="Times New Roman" w:cs="Arial"/>
                <w:szCs w:val="20"/>
                <w:lang w:val="en-US" w:eastAsia="es-CO"/>
              </w:rPr>
              <w:t>Has the project proponent developed actions on its own or by collaborating with other stakeholders to address climate change impacts, or has the project proponent manifested in the vision</w:t>
            </w:r>
            <w:r>
              <w:rPr>
                <w:rFonts w:eastAsia="Times New Roman" w:cs="Arial"/>
                <w:szCs w:val="20"/>
                <w:lang w:val="en-US" w:eastAsia="es-CO"/>
              </w:rPr>
              <w:t xml:space="preserve"> or </w:t>
            </w:r>
            <w:r w:rsidRPr="00F7185E">
              <w:rPr>
                <w:rFonts w:eastAsia="Times New Roman" w:cs="Arial"/>
                <w:szCs w:val="20"/>
                <w:lang w:val="en-US" w:eastAsia="es-CO"/>
              </w:rPr>
              <w:t>mission statements of the organization elements related to climate change impacts, adaptation, and mitigation?</w:t>
            </w:r>
          </w:p>
        </w:tc>
        <w:tc>
          <w:tcPr>
            <w:tcW w:w="3321" w:type="dxa"/>
            <w:tcBorders>
              <w:top w:val="single" w:color="FFFFFF" w:themeColor="background1" w:sz="4" w:space="0"/>
              <w:left w:val="single" w:color="FFFFFF" w:themeColor="background1" w:sz="4" w:space="0"/>
              <w:right w:val="single" w:color="FFFFFF" w:themeColor="background1" w:sz="4" w:space="0"/>
            </w:tcBorders>
            <w:shd w:val="clear" w:color="auto" w:fill="E7E6E6"/>
          </w:tcPr>
          <w:p w:rsidRPr="00F7185E" w:rsidR="00C679DA" w:rsidP="00B1343D" w:rsidRDefault="00C679DA" w14:paraId="5FBA689A" w14:textId="77777777">
            <w:pPr>
              <w:pStyle w:val="TableText"/>
              <w:rPr>
                <w:lang w:val="en-US"/>
              </w:rPr>
            </w:pPr>
            <w:r>
              <w:rPr>
                <w:rFonts w:eastAsia="Times New Roman" w:cs="Arial"/>
                <w:szCs w:val="20"/>
                <w:lang w:val="en-US" w:eastAsia="es-CO"/>
              </w:rPr>
              <w:t xml:space="preserve">A </w:t>
            </w:r>
            <w:r w:rsidRPr="006C21AA">
              <w:rPr>
                <w:rFonts w:eastAsia="Times New Roman" w:cs="Arial"/>
                <w:szCs w:val="20"/>
                <w:lang w:val="en-US" w:eastAsia="es-CO"/>
              </w:rPr>
              <w:t>report</w:t>
            </w:r>
            <w:r w:rsidRPr="00F7185E">
              <w:rPr>
                <w:rFonts w:eastAsia="Times New Roman" w:cs="Arial"/>
                <w:szCs w:val="20"/>
                <w:lang w:val="en-US" w:eastAsia="es-CO"/>
              </w:rPr>
              <w:t xml:space="preserve">, sustainability agenda, agreements, cooperative agreements, research proposals, consultancies, or other supporting documents in which the </w:t>
            </w:r>
            <w:r>
              <w:rPr>
                <w:rFonts w:eastAsia="Times New Roman" w:cs="Arial"/>
                <w:szCs w:val="20"/>
                <w:lang w:val="en-US" w:eastAsia="es-CO"/>
              </w:rPr>
              <w:t>project proponent</w:t>
            </w:r>
            <w:r w:rsidRPr="00F7185E">
              <w:rPr>
                <w:rFonts w:eastAsia="Times New Roman" w:cs="Arial"/>
                <w:szCs w:val="20"/>
                <w:lang w:val="en-US" w:eastAsia="es-CO"/>
              </w:rPr>
              <w:t xml:space="preserve"> alone or in collaboration has communicated its performance and impacts on a wide range of sustainability topics, including climate change and the risks and opportunities facing the organization.</w:t>
            </w:r>
          </w:p>
        </w:tc>
      </w:tr>
      <w:tr w:rsidRPr="00CF6AFF" w:rsidR="00C679DA" w:rsidTr="00B1343D" w14:paraId="13139A65" w14:textId="77777777">
        <w:trPr>
          <w:trHeight w:val="308"/>
        </w:trPr>
        <w:tc>
          <w:tcPr>
            <w:tcW w:w="1213" w:type="dxa"/>
            <w:tcBorders>
              <w:top w:val="nil"/>
              <w:left w:val="single" w:color="FFFFFF" w:themeColor="background1" w:sz="4" w:space="0"/>
              <w:bottom w:val="single" w:color="FFFFFF" w:themeColor="background1" w:sz="4" w:space="0"/>
              <w:right w:val="single" w:color="FFFFFF" w:themeColor="background1" w:sz="4" w:space="0"/>
            </w:tcBorders>
            <w:shd w:val="clear" w:color="auto" w:fill="2B3A57" w:themeFill="text2"/>
            <w:vAlign w:val="center"/>
            <w:hideMark/>
          </w:tcPr>
          <w:p w:rsidRPr="006C21AA" w:rsidR="00C679DA" w:rsidP="00B1343D" w:rsidRDefault="00C679DA" w14:paraId="314C7ADC" w14:textId="77777777">
            <w:pPr>
              <w:pStyle w:val="TableHeader"/>
            </w:pPr>
            <w:r w:rsidRPr="00F7185E">
              <w:t>5) Resources</w:t>
            </w:r>
          </w:p>
        </w:tc>
        <w:tc>
          <w:tcPr>
            <w:tcW w:w="490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7E6E6"/>
            <w:vAlign w:val="center"/>
            <w:hideMark/>
          </w:tcPr>
          <w:p w:rsidRPr="006C21AA" w:rsidR="00C679DA" w:rsidP="00B1343D" w:rsidRDefault="00C679DA" w14:paraId="5E120E54" w14:textId="77777777">
            <w:pPr>
              <w:pStyle w:val="TableText"/>
              <w:rPr>
                <w:b/>
                <w:lang w:val="en-US"/>
              </w:rPr>
            </w:pPr>
            <w:r w:rsidRPr="006C21AA">
              <w:rPr>
                <w:b/>
                <w:lang w:val="en-US"/>
              </w:rPr>
              <w:t>Description:</w:t>
            </w:r>
          </w:p>
          <w:p w:rsidRPr="006C21AA" w:rsidR="00C679DA" w:rsidP="00B1343D" w:rsidRDefault="00C679DA" w14:paraId="75BCA67F" w14:textId="77777777">
            <w:pPr>
              <w:pStyle w:val="TableText"/>
              <w:rPr>
                <w:lang w:val="en-US"/>
              </w:rPr>
            </w:pPr>
            <w:r w:rsidRPr="006C21AA">
              <w:rPr>
                <w:lang w:val="en-US"/>
              </w:rPr>
              <w:t>Availability of climate change expertise, knowledge, and human labor force in the field of environmental sciences</w:t>
            </w:r>
          </w:p>
          <w:p w:rsidRPr="006C21AA" w:rsidR="00C679DA" w:rsidP="00B1343D" w:rsidRDefault="00C679DA" w14:paraId="614C4B3F" w14:textId="77777777">
            <w:pPr>
              <w:pStyle w:val="TableText"/>
              <w:rPr>
                <w:lang w:val="en-US"/>
              </w:rPr>
            </w:pPr>
            <w:r w:rsidRPr="006C21AA">
              <w:rPr>
                <w:lang w:val="en-US"/>
              </w:rPr>
              <w:t xml:space="preserve">Availability of financial resources to support policy measures and financial incentives to address climate </w:t>
            </w:r>
            <w:proofErr w:type="gramStart"/>
            <w:r w:rsidRPr="006C21AA">
              <w:rPr>
                <w:lang w:val="en-US"/>
              </w:rPr>
              <w:t>change</w:t>
            </w:r>
            <w:proofErr w:type="gramEnd"/>
          </w:p>
          <w:p w:rsidRPr="006C21AA" w:rsidR="00C679DA" w:rsidP="00B1343D" w:rsidRDefault="00C679DA" w14:paraId="46EFAC7E" w14:textId="77777777">
            <w:pPr>
              <w:pStyle w:val="TableText"/>
              <w:rPr>
                <w:b/>
                <w:lang w:val="en-US"/>
              </w:rPr>
            </w:pPr>
            <w:r w:rsidRPr="006C21AA">
              <w:rPr>
                <w:b/>
                <w:lang w:val="en-US"/>
              </w:rPr>
              <w:t>Interpretation:</w:t>
            </w:r>
          </w:p>
          <w:p w:rsidRPr="006C21AA" w:rsidR="00C679DA" w:rsidP="00B1343D" w:rsidRDefault="00C679DA" w14:paraId="73B93A3B" w14:textId="77777777">
            <w:pPr>
              <w:pStyle w:val="TableText"/>
              <w:rPr>
                <w:lang w:val="en-US"/>
              </w:rPr>
            </w:pPr>
            <w:r>
              <w:rPr>
                <w:rFonts w:eastAsia="Times New Roman" w:cs="Arial"/>
                <w:szCs w:val="20"/>
                <w:lang w:val="en-US" w:eastAsia="es-CO"/>
              </w:rPr>
              <w:t>Has</w:t>
            </w:r>
            <w:r w:rsidRPr="006C21AA">
              <w:rPr>
                <w:rFonts w:eastAsia="Times New Roman" w:cs="Arial"/>
                <w:szCs w:val="20"/>
                <w:lang w:val="en-US" w:eastAsia="es-CO"/>
              </w:rPr>
              <w:t xml:space="preserve"> the project proponent include</w:t>
            </w:r>
            <w:r>
              <w:rPr>
                <w:rFonts w:eastAsia="Times New Roman" w:cs="Arial"/>
                <w:szCs w:val="20"/>
                <w:lang w:val="en-US" w:eastAsia="es-CO"/>
              </w:rPr>
              <w:t>d</w:t>
            </w:r>
            <w:r w:rsidRPr="006C21AA">
              <w:rPr>
                <w:rFonts w:eastAsia="Times New Roman" w:cs="Arial"/>
                <w:szCs w:val="20"/>
                <w:lang w:val="en-US" w:eastAsia="es-CO"/>
              </w:rPr>
              <w:t xml:space="preserve"> in its financial reports descriptions of both (</w:t>
            </w:r>
            <w:proofErr w:type="spellStart"/>
            <w:r w:rsidRPr="006C21AA">
              <w:rPr>
                <w:rFonts w:eastAsia="Times New Roman" w:cs="Arial"/>
                <w:szCs w:val="20"/>
                <w:lang w:val="en-US" w:eastAsia="es-CO"/>
              </w:rPr>
              <w:t>i</w:t>
            </w:r>
            <w:proofErr w:type="spellEnd"/>
            <w:r w:rsidRPr="006C21AA">
              <w:rPr>
                <w:rFonts w:eastAsia="Times New Roman" w:cs="Arial"/>
                <w:szCs w:val="20"/>
                <w:lang w:val="en-US" w:eastAsia="es-CO"/>
              </w:rPr>
              <w:t>) the human labor force with knowledge of environmental sciences and (ii) financial resources to support policy measures to address climate change?</w:t>
            </w:r>
          </w:p>
        </w:tc>
        <w:tc>
          <w:tcPr>
            <w:tcW w:w="3321" w:type="dxa"/>
            <w:tcBorders>
              <w:top w:val="single" w:color="FFFFFF" w:themeColor="background1" w:sz="4" w:space="0"/>
              <w:left w:val="single" w:color="FFFFFF" w:themeColor="background1" w:sz="4" w:space="0"/>
              <w:right w:val="single" w:color="FFFFFF" w:themeColor="background1" w:sz="4" w:space="0"/>
            </w:tcBorders>
            <w:shd w:val="clear" w:color="auto" w:fill="E7E6E6"/>
          </w:tcPr>
          <w:p w:rsidRPr="006C21AA" w:rsidR="00C679DA" w:rsidP="00B1343D" w:rsidRDefault="00C679DA" w14:paraId="23FBEF2F" w14:textId="77777777">
            <w:pPr>
              <w:pStyle w:val="TableText"/>
              <w:rPr>
                <w:lang w:val="en-US"/>
              </w:rPr>
            </w:pPr>
            <w:r w:rsidRPr="006C21AA">
              <w:rPr>
                <w:rFonts w:eastAsia="Times New Roman" w:cs="Arial"/>
                <w:szCs w:val="20"/>
                <w:lang w:val="en-US" w:eastAsia="es-CO"/>
              </w:rPr>
              <w:t>A financial report(s) describing the human labor force and financial resources that will be used to support climate change policy measures.</w:t>
            </w:r>
          </w:p>
        </w:tc>
      </w:tr>
      <w:tr w:rsidRPr="00CF6AFF" w:rsidR="00C679DA" w:rsidTr="00B1343D" w14:paraId="27092C64" w14:textId="77777777">
        <w:trPr>
          <w:trHeight w:val="1939"/>
        </w:trPr>
        <w:tc>
          <w:tcPr>
            <w:tcW w:w="1213" w:type="dxa"/>
            <w:tcBorders>
              <w:top w:val="nil"/>
              <w:left w:val="single" w:color="FFFFFF" w:themeColor="background1" w:sz="4" w:space="0"/>
              <w:bottom w:val="single" w:color="FFFFFF" w:themeColor="background1" w:sz="4" w:space="0"/>
              <w:right w:val="single" w:color="FFFFFF" w:themeColor="background1" w:sz="4" w:space="0"/>
            </w:tcBorders>
            <w:shd w:val="clear" w:color="auto" w:fill="2B3A57" w:themeFill="text2"/>
            <w:vAlign w:val="center"/>
            <w:hideMark/>
          </w:tcPr>
          <w:p w:rsidRPr="006C21AA" w:rsidR="00C679DA" w:rsidP="00B1343D" w:rsidRDefault="00C679DA" w14:paraId="7216D0A2" w14:textId="77777777">
            <w:pPr>
              <w:pStyle w:val="TableHeader"/>
            </w:pPr>
            <w:r w:rsidRPr="00F7185E">
              <w:t>6) Fair governance</w:t>
            </w:r>
          </w:p>
        </w:tc>
        <w:tc>
          <w:tcPr>
            <w:tcW w:w="490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7E6E6"/>
            <w:vAlign w:val="center"/>
            <w:hideMark/>
          </w:tcPr>
          <w:p w:rsidRPr="006C21AA" w:rsidR="00C679DA" w:rsidP="00B1343D" w:rsidRDefault="00C679DA" w14:paraId="704EBCAD" w14:textId="77777777">
            <w:pPr>
              <w:pStyle w:val="TableText"/>
              <w:rPr>
                <w:b/>
                <w:lang w:val="en-US"/>
              </w:rPr>
            </w:pPr>
            <w:r w:rsidRPr="006C21AA">
              <w:rPr>
                <w:b/>
                <w:lang w:val="en-US"/>
              </w:rPr>
              <w:t>Description:</w:t>
            </w:r>
          </w:p>
          <w:p w:rsidRPr="006C21AA" w:rsidR="00C679DA" w:rsidP="00C679DA" w:rsidRDefault="00C679DA" w14:paraId="17A9335C" w14:textId="77777777">
            <w:pPr>
              <w:pStyle w:val="TableText"/>
              <w:numPr>
                <w:ilvl w:val="0"/>
                <w:numId w:val="13"/>
              </w:numPr>
              <w:rPr>
                <w:lang w:val="en-US"/>
              </w:rPr>
            </w:pPr>
            <w:r w:rsidRPr="006C21AA">
              <w:rPr>
                <w:lang w:val="en-US"/>
              </w:rPr>
              <w:t xml:space="preserve">Evidence of policies, practices, and behaviors that address climate change </w:t>
            </w:r>
            <w:proofErr w:type="gramStart"/>
            <w:r w:rsidRPr="006C21AA">
              <w:rPr>
                <w:lang w:val="en-US"/>
              </w:rPr>
              <w:t>effectively</w:t>
            </w:r>
            <w:proofErr w:type="gramEnd"/>
          </w:p>
          <w:p w:rsidRPr="006C21AA" w:rsidR="00C679DA" w:rsidP="00C679DA" w:rsidRDefault="00C679DA" w14:paraId="5124034C" w14:textId="77777777">
            <w:pPr>
              <w:pStyle w:val="TableText"/>
              <w:numPr>
                <w:ilvl w:val="0"/>
                <w:numId w:val="13"/>
              </w:numPr>
              <w:rPr>
                <w:lang w:val="en-US"/>
              </w:rPr>
            </w:pPr>
            <w:r w:rsidRPr="006C21AA">
              <w:rPr>
                <w:lang w:val="en-US"/>
              </w:rPr>
              <w:t xml:space="preserve">Availability of accountability procedures to implement climate change-orientated </w:t>
            </w:r>
            <w:proofErr w:type="gramStart"/>
            <w:r w:rsidRPr="006C21AA">
              <w:rPr>
                <w:lang w:val="en-US"/>
              </w:rPr>
              <w:t>actions</w:t>
            </w:r>
            <w:proofErr w:type="gramEnd"/>
          </w:p>
          <w:p w:rsidRPr="006C21AA" w:rsidR="00C679DA" w:rsidP="00B1343D" w:rsidRDefault="00C679DA" w14:paraId="6D9F6142" w14:textId="77777777">
            <w:pPr>
              <w:pStyle w:val="TableText"/>
              <w:rPr>
                <w:b/>
                <w:lang w:val="en-US"/>
              </w:rPr>
            </w:pPr>
            <w:r w:rsidRPr="006C21AA">
              <w:rPr>
                <w:b/>
                <w:lang w:val="en-US"/>
              </w:rPr>
              <w:t>Interpretation:</w:t>
            </w:r>
          </w:p>
          <w:p w:rsidRPr="006C21AA" w:rsidR="00C679DA" w:rsidP="00B1343D" w:rsidRDefault="00C679DA" w14:paraId="16631B56" w14:textId="77777777">
            <w:pPr>
              <w:pStyle w:val="TableText"/>
              <w:rPr>
                <w:lang w:val="en-US"/>
              </w:rPr>
            </w:pPr>
            <w:r>
              <w:rPr>
                <w:rFonts w:eastAsia="Times New Roman" w:cs="Arial"/>
                <w:szCs w:val="20"/>
                <w:lang w:val="en-US" w:eastAsia="es-CO"/>
              </w:rPr>
              <w:t>Has</w:t>
            </w:r>
            <w:r w:rsidRPr="006C21AA">
              <w:rPr>
                <w:rFonts w:eastAsia="Times New Roman" w:cs="Arial"/>
                <w:szCs w:val="20"/>
                <w:lang w:val="en-US" w:eastAsia="es-CO"/>
              </w:rPr>
              <w:t xml:space="preserve"> the project proponent include</w:t>
            </w:r>
            <w:r>
              <w:rPr>
                <w:rFonts w:eastAsia="Times New Roman" w:cs="Arial"/>
                <w:szCs w:val="20"/>
                <w:lang w:val="en-US" w:eastAsia="es-CO"/>
              </w:rPr>
              <w:t>d</w:t>
            </w:r>
            <w:r w:rsidRPr="006C21AA">
              <w:rPr>
                <w:rFonts w:eastAsia="Times New Roman" w:cs="Arial"/>
                <w:szCs w:val="20"/>
                <w:lang w:val="en-US" w:eastAsia="es-CO"/>
              </w:rPr>
              <w:t xml:space="preserve"> a set of indicators to assess the impact of policies, practices, and behaviors of the organization that will address climate change relevant to the project activity and report on the project’s progress against those indicators?</w:t>
            </w:r>
          </w:p>
        </w:tc>
        <w:tc>
          <w:tcPr>
            <w:tcW w:w="3321" w:type="dxa"/>
            <w:tcBorders>
              <w:top w:val="single" w:color="FFFFFF" w:themeColor="background1" w:sz="4" w:space="0"/>
              <w:left w:val="single" w:color="FFFFFF" w:themeColor="background1" w:sz="4" w:space="0"/>
              <w:right w:val="single" w:color="FFFFFF" w:themeColor="background1" w:sz="4" w:space="0"/>
            </w:tcBorders>
            <w:shd w:val="clear" w:color="auto" w:fill="E7E6E6"/>
            <w:vAlign w:val="center"/>
          </w:tcPr>
          <w:p w:rsidRPr="006C21AA" w:rsidR="00C679DA" w:rsidP="00B1343D" w:rsidRDefault="00C679DA" w14:paraId="731C7D8B" w14:textId="77777777">
            <w:pPr>
              <w:pStyle w:val="TableText"/>
              <w:rPr>
                <w:lang w:val="en-US"/>
              </w:rPr>
            </w:pPr>
            <w:r w:rsidRPr="006C21AA">
              <w:rPr>
                <w:rFonts w:eastAsia="Times New Roman" w:cs="Arial"/>
                <w:szCs w:val="20"/>
                <w:lang w:val="en-US" w:eastAsia="es-CO"/>
              </w:rPr>
              <w:t xml:space="preserve">A document, report, or communication in which the </w:t>
            </w:r>
            <w:r>
              <w:rPr>
                <w:rFonts w:eastAsia="Times New Roman" w:cs="Arial"/>
                <w:szCs w:val="20"/>
                <w:lang w:val="en-US" w:eastAsia="es-CO"/>
              </w:rPr>
              <w:t>project proponent</w:t>
            </w:r>
            <w:r w:rsidRPr="006C21AA">
              <w:rPr>
                <w:rFonts w:eastAsia="Times New Roman" w:cs="Arial"/>
                <w:szCs w:val="20"/>
                <w:lang w:val="en-US" w:eastAsia="es-CO"/>
              </w:rPr>
              <w:t xml:space="preserve"> shows the set of indicators used to measure the impact of its policies, practices, and behaviors or public access to annual management reports where climate change actions are presented (for example, the achievement of SDG targets)</w:t>
            </w:r>
          </w:p>
        </w:tc>
      </w:tr>
      <w:tr w:rsidRPr="00CF6AFF" w:rsidR="00C679DA" w:rsidTr="00B1343D" w14:paraId="311770DB" w14:textId="77777777">
        <w:trPr>
          <w:trHeight w:val="859"/>
        </w:trPr>
        <w:tc>
          <w:tcPr>
            <w:tcW w:w="1213" w:type="dxa"/>
            <w:tcBorders>
              <w:top w:val="nil"/>
              <w:left w:val="single" w:color="FFFFFF" w:themeColor="background1" w:sz="4" w:space="0"/>
              <w:bottom w:val="single" w:color="FFFFFF" w:themeColor="background1" w:sz="4" w:space="0"/>
              <w:right w:val="single" w:color="FFFFFF" w:themeColor="background1" w:sz="4" w:space="0"/>
            </w:tcBorders>
            <w:shd w:val="clear" w:color="auto" w:fill="2B3A57" w:themeFill="text2"/>
            <w:vAlign w:val="center"/>
            <w:hideMark/>
          </w:tcPr>
          <w:p w:rsidRPr="006C21AA" w:rsidR="00C679DA" w:rsidP="00B1343D" w:rsidRDefault="00C679DA" w14:paraId="25F8CB93" w14:textId="77777777">
            <w:pPr>
              <w:pStyle w:val="TableHeader"/>
            </w:pPr>
            <w:r w:rsidRPr="00F7185E">
              <w:t>7) Innovation</w:t>
            </w:r>
          </w:p>
        </w:tc>
        <w:tc>
          <w:tcPr>
            <w:tcW w:w="490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E7E6E6"/>
            <w:vAlign w:val="center"/>
            <w:hideMark/>
          </w:tcPr>
          <w:p w:rsidRPr="006C21AA" w:rsidR="00C679DA" w:rsidP="00B1343D" w:rsidRDefault="00C679DA" w14:paraId="54A698AC" w14:textId="77777777">
            <w:pPr>
              <w:pStyle w:val="TableText"/>
              <w:rPr>
                <w:b/>
                <w:lang w:val="en-US"/>
              </w:rPr>
            </w:pPr>
            <w:r w:rsidRPr="006C21AA">
              <w:rPr>
                <w:b/>
                <w:lang w:val="en-US"/>
              </w:rPr>
              <w:t>Description:</w:t>
            </w:r>
          </w:p>
          <w:p w:rsidRPr="006C21AA" w:rsidR="00C679DA" w:rsidP="00B1343D" w:rsidRDefault="00C679DA" w14:paraId="163BE943" w14:textId="77777777">
            <w:pPr>
              <w:pStyle w:val="TableText"/>
              <w:rPr>
                <w:lang w:val="en-US"/>
              </w:rPr>
            </w:pPr>
            <w:r w:rsidRPr="006C21AA">
              <w:rPr>
                <w:lang w:val="en-US"/>
              </w:rPr>
              <w:t xml:space="preserve">Availability of novel solutions to reduce the threat, or take advantage, of climate </w:t>
            </w:r>
            <w:proofErr w:type="gramStart"/>
            <w:r w:rsidRPr="006C21AA">
              <w:rPr>
                <w:lang w:val="en-US"/>
              </w:rPr>
              <w:t>change</w:t>
            </w:r>
            <w:proofErr w:type="gramEnd"/>
          </w:p>
          <w:p w:rsidRPr="006C21AA" w:rsidR="00C679DA" w:rsidP="00B1343D" w:rsidRDefault="00C679DA" w14:paraId="13705C99" w14:textId="77777777">
            <w:pPr>
              <w:pStyle w:val="TableText"/>
              <w:rPr>
                <w:b/>
                <w:lang w:val="en-US"/>
              </w:rPr>
            </w:pPr>
            <w:r w:rsidRPr="006C21AA">
              <w:rPr>
                <w:b/>
                <w:lang w:val="en-US"/>
              </w:rPr>
              <w:t>Interpretation:</w:t>
            </w:r>
          </w:p>
          <w:p w:rsidRPr="006C21AA" w:rsidR="00C679DA" w:rsidP="00B1343D" w:rsidRDefault="00C679DA" w14:paraId="589D2855" w14:textId="77777777">
            <w:pPr>
              <w:pStyle w:val="TableText"/>
              <w:rPr>
                <w:lang w:val="en-US"/>
              </w:rPr>
            </w:pPr>
            <w:r w:rsidRPr="006C21AA">
              <w:rPr>
                <w:rFonts w:eastAsia="Times New Roman" w:cs="Arial"/>
                <w:szCs w:val="20"/>
                <w:lang w:val="en-US" w:eastAsia="es-CO"/>
              </w:rPr>
              <w:t xml:space="preserve">Has the project </w:t>
            </w:r>
            <w:r>
              <w:rPr>
                <w:rFonts w:eastAsia="Times New Roman" w:cs="Arial"/>
                <w:szCs w:val="20"/>
                <w:lang w:val="en-US" w:eastAsia="es-CO"/>
              </w:rPr>
              <w:t xml:space="preserve">proponent </w:t>
            </w:r>
            <w:r w:rsidRPr="006C21AA">
              <w:rPr>
                <w:rFonts w:eastAsia="Times New Roman" w:cs="Arial"/>
                <w:szCs w:val="20"/>
                <w:lang w:val="en-US" w:eastAsia="es-CO"/>
              </w:rPr>
              <w:t>implemented novel solutions to reduce the threat or take advantage of climate change?</w:t>
            </w:r>
            <w:r w:rsidRPr="006C21AA">
              <w:rPr>
                <w:rFonts w:eastAsia="Times New Roman" w:cs="Arial"/>
                <w:szCs w:val="20"/>
                <w:lang w:val="en-US" w:eastAsia="es-CO"/>
              </w:rPr>
              <w:br/>
            </w:r>
            <w:r w:rsidRPr="006C21AA">
              <w:rPr>
                <w:rFonts w:eastAsia="Times New Roman" w:cs="Arial"/>
                <w:szCs w:val="20"/>
                <w:lang w:val="en-US" w:eastAsia="es-CO"/>
              </w:rPr>
              <w:br/>
            </w:r>
            <w:r w:rsidRPr="006C21AA">
              <w:rPr>
                <w:rFonts w:eastAsia="Times New Roman" w:cs="Arial"/>
                <w:szCs w:val="20"/>
                <w:lang w:val="en-US" w:eastAsia="es-CO"/>
              </w:rPr>
              <w:t xml:space="preserve">Note that novel solutions </w:t>
            </w:r>
            <w:r>
              <w:rPr>
                <w:rFonts w:eastAsia="Times New Roman" w:cs="Arial"/>
                <w:szCs w:val="20"/>
                <w:lang w:val="en-US" w:eastAsia="es-CO"/>
              </w:rPr>
              <w:t>may also include</w:t>
            </w:r>
            <w:r w:rsidRPr="006C21AA">
              <w:rPr>
                <w:rFonts w:eastAsia="Times New Roman" w:cs="Arial"/>
                <w:szCs w:val="20"/>
                <w:lang w:val="en-US" w:eastAsia="es-CO"/>
              </w:rPr>
              <w:t xml:space="preserve"> the application of ancestral or traditional practices that could prevent or reduce the impacts of adverse consequences from climate change.</w:t>
            </w:r>
          </w:p>
        </w:tc>
        <w:tc>
          <w:tcPr>
            <w:tcW w:w="3321" w:type="dxa"/>
            <w:tcBorders>
              <w:top w:val="single" w:color="FFFFFF" w:themeColor="background1" w:sz="4" w:space="0"/>
              <w:left w:val="single" w:color="FFFFFF" w:themeColor="background1" w:sz="4" w:space="0"/>
              <w:right w:val="single" w:color="FFFFFF" w:themeColor="background1" w:sz="4" w:space="0"/>
            </w:tcBorders>
            <w:shd w:val="clear" w:color="auto" w:fill="E7E6E6"/>
          </w:tcPr>
          <w:p w:rsidRPr="006C21AA" w:rsidR="00C679DA" w:rsidP="00B1343D" w:rsidRDefault="00C679DA" w14:paraId="20211B0C" w14:textId="77777777">
            <w:pPr>
              <w:pStyle w:val="TableText"/>
              <w:rPr>
                <w:lang w:val="en-US"/>
              </w:rPr>
            </w:pPr>
            <w:r w:rsidRPr="006C21AA">
              <w:rPr>
                <w:rFonts w:eastAsia="Times New Roman" w:cs="Arial"/>
                <w:szCs w:val="20"/>
                <w:lang w:val="en-US" w:eastAsia="es-CO"/>
              </w:rPr>
              <w:t>Peer-reviewed literature or a government agency report detailing novel solutions, activities, or practices to reduce the threat of climate change or take advantage of potential opportunities.</w:t>
            </w:r>
          </w:p>
        </w:tc>
      </w:tr>
    </w:tbl>
    <w:p w:rsidR="00C679DA" w:rsidP="00CF7AB4" w:rsidRDefault="00C679DA" w14:paraId="66E93547" w14:textId="77777777">
      <w:pPr>
        <w:pStyle w:val="Figure"/>
      </w:pPr>
    </w:p>
    <w:p w:rsidRPr="00CA482A" w:rsidR="009B2E26" w:rsidP="007E15F9" w:rsidRDefault="006E42B3" w14:paraId="0DE0EB98" w14:textId="3177CF24">
      <w:pPr>
        <w:pStyle w:val="Heading1"/>
        <w:tabs>
          <w:tab w:val="clear" w:pos="720"/>
          <w:tab w:val="left" w:pos="0"/>
        </w:tabs>
        <w:ind w:left="720" w:hanging="720"/>
      </w:pPr>
      <w:bookmarkStart w:name="_Sea-Level_Rise_Risk" w:id="40"/>
      <w:bookmarkStart w:name="_Toc90483104" w:id="41"/>
      <w:bookmarkStart w:name="_Toc128227489" w:id="42"/>
      <w:bookmarkEnd w:id="40"/>
      <w:r w:rsidRPr="00CA482A">
        <w:t xml:space="preserve">3. </w:t>
      </w:r>
      <w:r w:rsidRPr="00CA482A" w:rsidR="003016AF">
        <w:t>S</w:t>
      </w:r>
      <w:r w:rsidRPr="00CA482A" w:rsidR="001C2EB3">
        <w:t>ea-</w:t>
      </w:r>
      <w:r w:rsidRPr="00CA482A" w:rsidR="003016AF">
        <w:t>L</w:t>
      </w:r>
      <w:r w:rsidRPr="00CA482A" w:rsidR="001C2EB3">
        <w:t xml:space="preserve">evel </w:t>
      </w:r>
      <w:r w:rsidRPr="00CA482A" w:rsidR="003016AF">
        <w:t>R</w:t>
      </w:r>
      <w:r w:rsidRPr="00CA482A" w:rsidR="001C2EB3">
        <w:t xml:space="preserve">ise </w:t>
      </w:r>
      <w:r w:rsidRPr="00CA482A" w:rsidR="003016AF">
        <w:t>R</w:t>
      </w:r>
      <w:r w:rsidRPr="00CA482A" w:rsidR="001C2EB3">
        <w:t xml:space="preserve">isk </w:t>
      </w:r>
      <w:r w:rsidRPr="00CA482A" w:rsidR="003016AF">
        <w:t>A</w:t>
      </w:r>
      <w:r w:rsidRPr="00CA482A" w:rsidR="001C2EB3">
        <w:t>ssessment</w:t>
      </w:r>
      <w:bookmarkEnd w:id="41"/>
      <w:bookmarkEnd w:id="42"/>
    </w:p>
    <w:p w:rsidR="001C2EB3" w:rsidP="00250CC8" w:rsidRDefault="00C50A4D" w14:paraId="1A9A80D7" w14:textId="6DA7F960">
      <w:pPr>
        <w:pStyle w:val="Heading2"/>
      </w:pPr>
      <w:bookmarkStart w:name="_General_Approach" w:id="43"/>
      <w:bookmarkStart w:name="_Toc128227490" w:id="44"/>
      <w:bookmarkEnd w:id="43"/>
      <w:r>
        <w:t xml:space="preserve">3.1 </w:t>
      </w:r>
      <w:r w:rsidR="0002466E">
        <w:t>Background Information and High-Level Overview of the Approach</w:t>
      </w:r>
      <w:bookmarkEnd w:id="44"/>
    </w:p>
    <w:p w:rsidRPr="00A30F46" w:rsidR="004F5C5C" w:rsidP="00250CC8" w:rsidRDefault="004F5C5C" w14:paraId="28DDC4E2" w14:textId="2BE5825D">
      <w:pPr>
        <w:pStyle w:val="Heading3"/>
      </w:pPr>
      <w:bookmarkStart w:name="_Toc128227491" w:id="45"/>
      <w:r w:rsidRPr="00A30F46">
        <w:t xml:space="preserve">As set out in the </w:t>
      </w:r>
      <w:r>
        <w:rPr>
          <w:i/>
          <w:iCs/>
        </w:rPr>
        <w:t>NPRTs</w:t>
      </w:r>
      <w:r w:rsidRPr="00A30F46">
        <w:rPr>
          <w:i/>
          <w:iCs/>
        </w:rPr>
        <w:t xml:space="preserve">, </w:t>
      </w:r>
      <w:r w:rsidRPr="00A30F46">
        <w:t xml:space="preserve">the </w:t>
      </w:r>
      <w:r w:rsidR="00450168">
        <w:t>projected</w:t>
      </w:r>
      <w:r w:rsidRPr="00A30F46">
        <w:t xml:space="preserve"> future </w:t>
      </w:r>
      <w:r>
        <w:t xml:space="preserve">impact </w:t>
      </w:r>
      <w:r w:rsidR="00521043">
        <w:t xml:space="preserve">of </w:t>
      </w:r>
      <w:r>
        <w:t>SLR</w:t>
      </w:r>
      <w:r w:rsidRPr="00A30F46">
        <w:t xml:space="preserve"> on the natural risk shall be assessed using the </w:t>
      </w:r>
      <w:r>
        <w:rPr>
          <w:i/>
          <w:iCs/>
        </w:rPr>
        <w:t>Calculation Tool</w:t>
      </w:r>
      <w:r w:rsidR="00D9686B">
        <w:rPr>
          <w:i/>
          <w:iCs/>
        </w:rPr>
        <w:t>s</w:t>
      </w:r>
      <w:r w:rsidRPr="00A30F46">
        <w:t>, noting the following:</w:t>
      </w:r>
      <w:bookmarkEnd w:id="45"/>
    </w:p>
    <w:p w:rsidRPr="00B27E2F" w:rsidR="00893B81" w:rsidP="00046F93" w:rsidRDefault="00893B81" w14:paraId="74398937" w14:textId="0C009A3D">
      <w:pPr>
        <w:pStyle w:val="NumberedList"/>
        <w:numPr>
          <w:ilvl w:val="0"/>
          <w:numId w:val="31"/>
        </w:numPr>
        <w:ind w:hanging="360"/>
      </w:pPr>
      <w:r w:rsidRPr="00B27E2F">
        <w:t xml:space="preserve">SLR risk assessment is based on </w:t>
      </w:r>
      <w:r w:rsidR="00F460E5">
        <w:t xml:space="preserve">the </w:t>
      </w:r>
      <w:r w:rsidR="00FD44FC">
        <w:t xml:space="preserve">future </w:t>
      </w:r>
      <w:r w:rsidRPr="00B27E2F">
        <w:t>impact of coastal CIDs</w:t>
      </w:r>
      <w:r w:rsidR="00F460E5">
        <w:t xml:space="preserve"> (</w:t>
      </w:r>
      <w:r w:rsidRPr="00B27E2F">
        <w:t xml:space="preserve">see </w:t>
      </w:r>
      <w:r w:rsidR="008F1A5F">
        <w:t>S</w:t>
      </w:r>
      <w:r w:rsidRPr="00B27E2F" w:rsidR="00E64162">
        <w:t xml:space="preserve">ection </w:t>
      </w:r>
      <w:hyperlink w:history="1" w:anchor="_As_set_out">
        <w:r w:rsidRPr="0002466E" w:rsidR="00E64162">
          <w:t>2</w:t>
        </w:r>
      </w:hyperlink>
      <w:r w:rsidR="000002B7">
        <w:t xml:space="preserve"> above</w:t>
      </w:r>
      <w:r w:rsidRPr="00B27E2F">
        <w:t xml:space="preserve">) </w:t>
      </w:r>
      <w:r w:rsidRPr="00B43E58">
        <w:t xml:space="preserve">and a local evaluation </w:t>
      </w:r>
      <w:r w:rsidRPr="00B43E58" w:rsidR="00596F93">
        <w:t>of the</w:t>
      </w:r>
      <w:r w:rsidRPr="00B43E58">
        <w:t xml:space="preserve"> significance level </w:t>
      </w:r>
      <w:r w:rsidRPr="00B43E58" w:rsidR="00596F93">
        <w:t xml:space="preserve">that is </w:t>
      </w:r>
      <w:r w:rsidRPr="00B43E58">
        <w:t>based on a set of</w:t>
      </w:r>
      <w:r w:rsidRPr="00B43E58" w:rsidR="00447521">
        <w:t xml:space="preserve"> four</w:t>
      </w:r>
      <w:r w:rsidRPr="00B43E58">
        <w:t xml:space="preserve"> criteria </w:t>
      </w:r>
      <w:r w:rsidRPr="00B43E58" w:rsidR="00B43E58">
        <w:t xml:space="preserve">(ecosystem degradation, coastal flooding, coastal erosion, and degree of salinization) </w:t>
      </w:r>
      <w:r w:rsidRPr="00B43E58" w:rsidR="00447521">
        <w:t>adapted from</w:t>
      </w:r>
      <w:r w:rsidRPr="00B43E58" w:rsidR="001726A6">
        <w:t xml:space="preserve"> the</w:t>
      </w:r>
      <w:r w:rsidRPr="00B43E58" w:rsidR="00447521">
        <w:t xml:space="preserve"> </w:t>
      </w:r>
      <w:r w:rsidRPr="00B43E58">
        <w:t>scientific literature</w:t>
      </w:r>
      <w:r w:rsidRPr="00B43E58" w:rsidR="00ED71C7">
        <w:t>.</w:t>
      </w:r>
      <w:r w:rsidRPr="00B43E58" w:rsidR="006246AB">
        <w:rPr>
          <w:vertAlign w:val="superscript"/>
        </w:rPr>
        <w:footnoteReference w:id="11"/>
      </w:r>
      <w:r w:rsidRPr="00B27E2F" w:rsidR="00E64162">
        <w:t xml:space="preserve"> </w:t>
      </w:r>
    </w:p>
    <w:p w:rsidRPr="00B27E2F" w:rsidR="00E64162" w:rsidP="00046F93" w:rsidRDefault="009A3A46" w14:paraId="1E0E1E91" w14:textId="51BA4F8E">
      <w:pPr>
        <w:pStyle w:val="NumberedList"/>
        <w:numPr>
          <w:ilvl w:val="0"/>
          <w:numId w:val="31"/>
        </w:numPr>
        <w:ind w:hanging="360"/>
      </w:pPr>
      <w:r>
        <w:t>SLR is expected to impact all projects located in coastal areas</w:t>
      </w:r>
      <w:r w:rsidR="00003C8C">
        <w:t xml:space="preserve"> to some extent</w:t>
      </w:r>
      <w:r w:rsidR="00153531">
        <w:t>. T</w:t>
      </w:r>
      <w:r w:rsidRPr="00B27E2F" w:rsidR="001425BA">
        <w:t xml:space="preserve">he </w:t>
      </w:r>
      <w:r w:rsidR="00003C8C">
        <w:t>mitigation measures for reducing</w:t>
      </w:r>
      <w:r w:rsidRPr="00B27E2F" w:rsidR="001425BA">
        <w:t xml:space="preserve"> SLR risk </w:t>
      </w:r>
      <w:r w:rsidR="000C2362">
        <w:t>a</w:t>
      </w:r>
      <w:r w:rsidR="00003C8C">
        <w:t>re</w:t>
      </w:r>
      <w:r w:rsidRPr="00B27E2F" w:rsidR="001425BA">
        <w:t xml:space="preserve"> based on three main adaptive criteria. </w:t>
      </w:r>
      <w:r w:rsidR="009744CD">
        <w:t>Projects can mitigate the SLR risk if they implement or plan to implement any</w:t>
      </w:r>
      <w:r w:rsidRPr="00B27E2F" w:rsidR="001425BA">
        <w:t xml:space="preserve"> of the</w:t>
      </w:r>
      <w:r w:rsidR="00450D9F">
        <w:t>se</w:t>
      </w:r>
      <w:r w:rsidRPr="00B27E2F" w:rsidR="001425BA">
        <w:t xml:space="preserve"> adaptive </w:t>
      </w:r>
      <w:r w:rsidRPr="004E5EF4" w:rsidR="001425BA">
        <w:t xml:space="preserve">criteria </w:t>
      </w:r>
      <w:r w:rsidRPr="004E5EF4" w:rsidR="00B33522">
        <w:t xml:space="preserve">(see </w:t>
      </w:r>
      <w:r w:rsidRPr="004E5EF4" w:rsidR="003D15C4">
        <w:t>Appendix 2</w:t>
      </w:r>
      <w:r w:rsidRPr="004E5EF4" w:rsidR="00B33522">
        <w:t xml:space="preserve">) </w:t>
      </w:r>
      <w:r w:rsidRPr="004E5EF4" w:rsidR="001425BA">
        <w:t>in</w:t>
      </w:r>
      <w:r w:rsidRPr="00B27E2F" w:rsidR="001425BA">
        <w:t xml:space="preserve"> the project area.</w:t>
      </w:r>
    </w:p>
    <w:p w:rsidR="001C2EB3" w:rsidP="00250CC8" w:rsidRDefault="00C50A4D" w14:paraId="11C97442" w14:textId="5B394BCD">
      <w:pPr>
        <w:pStyle w:val="Heading2"/>
      </w:pPr>
      <w:bookmarkStart w:name="_Toc90483106" w:id="46"/>
      <w:bookmarkStart w:name="_Toc128227492" w:id="47"/>
      <w:r>
        <w:t>3.2</w:t>
      </w:r>
      <w:r w:rsidR="00C00F84">
        <w:t xml:space="preserve"> </w:t>
      </w:r>
      <w:r w:rsidR="001C2EB3">
        <w:t>Procedur</w:t>
      </w:r>
      <w:bookmarkEnd w:id="46"/>
      <w:r w:rsidR="0064619F">
        <w:t>e for Determining Sea Level Rise (SLR) Impact</w:t>
      </w:r>
      <w:bookmarkEnd w:id="47"/>
    </w:p>
    <w:p w:rsidRPr="00B27E2F" w:rsidR="002C246C" w:rsidP="00250CC8" w:rsidRDefault="001A7FA7" w14:paraId="06262352" w14:textId="1D91C7A3">
      <w:pPr>
        <w:pStyle w:val="Heading3"/>
      </w:pPr>
      <w:bookmarkStart w:name="_Toc128227493" w:id="48"/>
      <w:r>
        <w:t xml:space="preserve">If the project is in a coastal area, SLR risk </w:t>
      </w:r>
      <w:r w:rsidR="00E7599A">
        <w:t>is assessed through the following steps:</w:t>
      </w:r>
      <w:bookmarkEnd w:id="48"/>
      <w:r w:rsidR="00E7599A">
        <w:t xml:space="preserve"> </w:t>
      </w:r>
    </w:p>
    <w:p w:rsidR="00D92362" w:rsidP="00250CC8" w:rsidRDefault="00042753" w14:paraId="7DED7864" w14:textId="16B927E8">
      <w:pPr>
        <w:pStyle w:val="NumberedList"/>
        <w:numPr>
          <w:ilvl w:val="0"/>
          <w:numId w:val="19"/>
        </w:numPr>
      </w:pPr>
      <w:r>
        <w:t xml:space="preserve">Complete the </w:t>
      </w:r>
      <w:r w:rsidRPr="00B27E2F" w:rsidR="002C246C">
        <w:t xml:space="preserve">future climate </w:t>
      </w:r>
      <w:r w:rsidR="00A70594">
        <w:t xml:space="preserve">change </w:t>
      </w:r>
      <w:r w:rsidRPr="00B27E2F" w:rsidR="002C246C">
        <w:t>impact assessment (see Section</w:t>
      </w:r>
      <w:r w:rsidR="00E7599A">
        <w:t xml:space="preserve"> 2</w:t>
      </w:r>
      <w:r w:rsidRPr="00B27E2F" w:rsidR="002C246C">
        <w:t>)</w:t>
      </w:r>
    </w:p>
    <w:p w:rsidR="00854C15" w:rsidP="00250CC8" w:rsidRDefault="00C729DB" w14:paraId="649ABED9" w14:textId="64FB812D">
      <w:pPr>
        <w:pStyle w:val="NumberedList"/>
        <w:numPr>
          <w:ilvl w:val="0"/>
          <w:numId w:val="19"/>
        </w:numPr>
      </w:pPr>
      <w:r>
        <w:t>Select</w:t>
      </w:r>
      <w:r w:rsidR="00854C15">
        <w:t xml:space="preserve"> the </w:t>
      </w:r>
      <w:r w:rsidR="00057B74">
        <w:t xml:space="preserve">significance </w:t>
      </w:r>
      <w:r w:rsidR="00854C15">
        <w:t xml:space="preserve">level of </w:t>
      </w:r>
      <w:r w:rsidR="00CB7C6C">
        <w:t xml:space="preserve">ecosystem degradation, coastal flooding, coastal </w:t>
      </w:r>
      <w:r w:rsidR="00BB2E14">
        <w:t>erosion,</w:t>
      </w:r>
      <w:r w:rsidR="00CB7C6C">
        <w:t xml:space="preserve"> and degree of salinization</w:t>
      </w:r>
      <w:r>
        <w:t xml:space="preserve"> </w:t>
      </w:r>
      <w:r w:rsidR="00EB602F">
        <w:t>that best represent the physical and natural conditions of the project</w:t>
      </w:r>
      <w:r w:rsidR="00BB2E14">
        <w:t xml:space="preserve">. Use </w:t>
      </w:r>
      <w:r w:rsidR="00063EEE">
        <w:t>the descriptions</w:t>
      </w:r>
      <w:r w:rsidR="006A1C7F">
        <w:t xml:space="preserve"> of the category levels</w:t>
      </w:r>
      <w:r w:rsidR="00063EEE">
        <w:t xml:space="preserve"> in Tables 3 through 6</w:t>
      </w:r>
      <w:r w:rsidR="006A1C7F">
        <w:t xml:space="preserve"> below to inform your selection. </w:t>
      </w:r>
    </w:p>
    <w:p w:rsidR="00B2269D" w:rsidP="00250CC8" w:rsidRDefault="00B2269D" w14:paraId="60CF0589" w14:textId="577DD962">
      <w:pPr>
        <w:pStyle w:val="NumberedList"/>
        <w:numPr>
          <w:ilvl w:val="0"/>
          <w:numId w:val="19"/>
        </w:numPr>
      </w:pPr>
      <w:r>
        <w:t xml:space="preserve">The </w:t>
      </w:r>
      <w:r w:rsidR="002A6C2E">
        <w:t xml:space="preserve">total </w:t>
      </w:r>
      <w:r w:rsidR="00F3233F">
        <w:t>ecosystem degradation score is calculated by summing the scores</w:t>
      </w:r>
      <w:r w:rsidR="009B7FDC">
        <w:t xml:space="preserve"> (See Tables 3 through 6)</w:t>
      </w:r>
      <w:r w:rsidR="00F3233F">
        <w:t xml:space="preserve"> for each degradation category (ecosystem degradation, coastal flooding, coastal </w:t>
      </w:r>
      <w:r w:rsidR="00AD3929">
        <w:t>erosion,</w:t>
      </w:r>
      <w:r w:rsidR="00F3233F">
        <w:t xml:space="preserve"> and degree of salinization). </w:t>
      </w:r>
      <w:r w:rsidR="009D3DAD">
        <w:t xml:space="preserve">For example, </w:t>
      </w:r>
      <w:r w:rsidR="00DB59AC">
        <w:t xml:space="preserve">a combination of low degradation (1), medium flooding (2), </w:t>
      </w:r>
      <w:r w:rsidR="006565AC">
        <w:t xml:space="preserve">medium </w:t>
      </w:r>
      <w:r w:rsidR="00DB59AC">
        <w:t>erosion (</w:t>
      </w:r>
      <w:r w:rsidR="006565AC">
        <w:t>2</w:t>
      </w:r>
      <w:r w:rsidR="00DB59AC">
        <w:t>)</w:t>
      </w:r>
      <w:r w:rsidR="006565AC">
        <w:t xml:space="preserve"> and </w:t>
      </w:r>
      <w:r w:rsidR="000F2C8E">
        <w:t xml:space="preserve">without saline intrusion (0) would result in a total score of </w:t>
      </w:r>
      <w:r w:rsidR="009B7FDC">
        <w:t>five</w:t>
      </w:r>
      <w:r w:rsidR="009E0950">
        <w:t xml:space="preserve">. </w:t>
      </w:r>
      <w:r w:rsidR="00630BDC">
        <w:t xml:space="preserve">The </w:t>
      </w:r>
      <w:r>
        <w:t xml:space="preserve">overall </w:t>
      </w:r>
      <w:r w:rsidR="00F64704">
        <w:t xml:space="preserve">SLR </w:t>
      </w:r>
      <w:r w:rsidR="00C25C74">
        <w:t xml:space="preserve">significance </w:t>
      </w:r>
      <w:r>
        <w:t xml:space="preserve">level is calculated automatically based </w:t>
      </w:r>
      <w:r w:rsidR="009B7FDC">
        <w:t xml:space="preserve">on </w:t>
      </w:r>
      <w:r w:rsidR="00630BDC">
        <w:t xml:space="preserve">the </w:t>
      </w:r>
      <w:r w:rsidR="008E7549">
        <w:t xml:space="preserve">total score. A total of </w:t>
      </w:r>
      <w:r w:rsidR="009B7FDC">
        <w:t>five</w:t>
      </w:r>
      <w:r w:rsidR="008E7549">
        <w:t xml:space="preserve"> would result in a “minor” </w:t>
      </w:r>
      <w:r w:rsidR="00827631">
        <w:t xml:space="preserve">significance </w:t>
      </w:r>
      <w:r w:rsidR="00F64704">
        <w:t>impact level</w:t>
      </w:r>
      <w:r w:rsidR="008E7549">
        <w:t xml:space="preserve"> score (see Table 7 for the </w:t>
      </w:r>
      <w:r w:rsidR="00F64704">
        <w:t xml:space="preserve">impact level </w:t>
      </w:r>
      <w:r w:rsidR="008E7549">
        <w:t xml:space="preserve">range equivalence). </w:t>
      </w:r>
      <w:r w:rsidR="00994AB6">
        <w:t xml:space="preserve"> </w:t>
      </w:r>
    </w:p>
    <w:p w:rsidR="00453483" w:rsidP="00250CC8" w:rsidRDefault="00453483" w14:paraId="6C5FA2CD" w14:textId="3089DE2B">
      <w:pPr>
        <w:pStyle w:val="NumberedList"/>
        <w:numPr>
          <w:ilvl w:val="0"/>
          <w:numId w:val="19"/>
        </w:numPr>
      </w:pPr>
      <w:r>
        <w:t xml:space="preserve">The </w:t>
      </w:r>
      <w:r w:rsidR="000D30E4">
        <w:t>SLR risk</w:t>
      </w:r>
      <w:r w:rsidR="007B5215">
        <w:t xml:space="preserve"> </w:t>
      </w:r>
      <w:r w:rsidR="00DA32B9">
        <w:t xml:space="preserve">score </w:t>
      </w:r>
      <w:r w:rsidR="007B5215">
        <w:t xml:space="preserve">(See </w:t>
      </w:r>
      <w:r w:rsidR="00EF64E0">
        <w:t>Table 8</w:t>
      </w:r>
      <w:r w:rsidR="007B5215">
        <w:t>)</w:t>
      </w:r>
      <w:r w:rsidR="00701219">
        <w:t xml:space="preserve"> </w:t>
      </w:r>
      <w:r w:rsidR="00EF64E0">
        <w:t xml:space="preserve">is automatically </w:t>
      </w:r>
      <w:r w:rsidR="00827631">
        <w:t xml:space="preserve">calculated </w:t>
      </w:r>
      <w:r w:rsidR="00496312">
        <w:t xml:space="preserve">and shown. It is </w:t>
      </w:r>
      <w:r w:rsidR="00263F8E">
        <w:t xml:space="preserve">selected from Table 8 </w:t>
      </w:r>
      <w:r w:rsidR="00701219">
        <w:t xml:space="preserve">based on the </w:t>
      </w:r>
      <w:r w:rsidR="00C31D93">
        <w:t xml:space="preserve">overall SLR significance level </w:t>
      </w:r>
      <w:r w:rsidR="00701219">
        <w:t xml:space="preserve">identified </w:t>
      </w:r>
      <w:r w:rsidR="00827631">
        <w:t xml:space="preserve">in step </w:t>
      </w:r>
      <w:r w:rsidR="006B2123">
        <w:t>3</w:t>
      </w:r>
      <w:r w:rsidR="00827631">
        <w:t xml:space="preserve"> and </w:t>
      </w:r>
      <w:r w:rsidR="00C030FA">
        <w:t xml:space="preserve">the overall SLR impact level </w:t>
      </w:r>
      <w:r w:rsidR="004B22C2">
        <w:t>of coastal flood and erosion</w:t>
      </w:r>
      <w:r w:rsidR="00270D9D">
        <w:t>. The</w:t>
      </w:r>
      <w:r w:rsidR="00522196">
        <w:t xml:space="preserve"> SLR </w:t>
      </w:r>
      <w:r w:rsidR="00A059BD">
        <w:t xml:space="preserve">impact level of coastal flood and erosion is </w:t>
      </w:r>
      <w:r w:rsidR="00C308E7">
        <w:t xml:space="preserve">determined </w:t>
      </w:r>
      <w:r w:rsidR="00A059BD">
        <w:t xml:space="preserve">based on the </w:t>
      </w:r>
      <w:r w:rsidR="007C0E14">
        <w:t>CID impact score</w:t>
      </w:r>
      <w:r w:rsidR="00FE5614">
        <w:t>(s)</w:t>
      </w:r>
      <w:r w:rsidR="007C0E14">
        <w:t xml:space="preserve"> for the region</w:t>
      </w:r>
      <w:r w:rsidR="00FE5614">
        <w:t>(s)</w:t>
      </w:r>
      <w:r w:rsidR="007C0E14">
        <w:t xml:space="preserve"> and </w:t>
      </w:r>
      <w:r w:rsidR="00115A15">
        <w:t xml:space="preserve">the </w:t>
      </w:r>
      <w:r w:rsidR="00B70495">
        <w:t>associated</w:t>
      </w:r>
      <w:r w:rsidR="002F4C35">
        <w:t xml:space="preserve"> impact</w:t>
      </w:r>
      <w:r w:rsidR="00115A15">
        <w:t xml:space="preserve"> </w:t>
      </w:r>
      <w:r w:rsidR="00B70495">
        <w:t xml:space="preserve">on the project </w:t>
      </w:r>
      <w:r w:rsidR="00115A15">
        <w:t>selected</w:t>
      </w:r>
      <w:r w:rsidR="002F4C35">
        <w:t xml:space="preserve">. </w:t>
      </w:r>
    </w:p>
    <w:p w:rsidR="008136AC" w:rsidP="00250CC8" w:rsidRDefault="003419CA" w14:paraId="51785656" w14:textId="58B00E3A">
      <w:pPr>
        <w:pStyle w:val="NumberedList"/>
        <w:numPr>
          <w:ilvl w:val="0"/>
          <w:numId w:val="19"/>
        </w:numPr>
      </w:pPr>
      <w:r>
        <w:t>If the project meets any adaptation criteria in Table 9, select the relevant measure(s).</w:t>
      </w:r>
      <w:r w:rsidR="009B493A">
        <w:t xml:space="preserve"> The relevant adaptation </w:t>
      </w:r>
      <w:r w:rsidR="00D26855">
        <w:t>reduction score is automatically applied.</w:t>
      </w:r>
      <w:r w:rsidR="000469AE">
        <w:t xml:space="preserve"> See Appendix 2 for additional information on adaptation measures.</w:t>
      </w:r>
      <w:r w:rsidR="00D26855">
        <w:t xml:space="preserve"> </w:t>
      </w:r>
      <w:r w:rsidR="00952ED8">
        <w:t>U</w:t>
      </w:r>
      <w:r w:rsidR="00250CC8">
        <w:t>pload supporting information</w:t>
      </w:r>
      <w:r w:rsidR="00952ED8">
        <w:t xml:space="preserve"> to justify your selection</w:t>
      </w:r>
      <w:r w:rsidR="00250CC8">
        <w:t>.</w:t>
      </w:r>
    </w:p>
    <w:p w:rsidR="00C60F94" w:rsidP="00250CC8" w:rsidRDefault="00D71E22" w14:paraId="418F7789" w14:textId="6A545D54">
      <w:pPr>
        <w:pStyle w:val="NumberedList"/>
        <w:numPr>
          <w:ilvl w:val="0"/>
          <w:numId w:val="19"/>
        </w:numPr>
      </w:pPr>
      <w:r>
        <w:t xml:space="preserve">The </w:t>
      </w:r>
      <w:r w:rsidR="00C70B63">
        <w:t>sub-total</w:t>
      </w:r>
      <w:r>
        <w:t xml:space="preserve"> SLR risk</w:t>
      </w:r>
      <w:r w:rsidR="00C70B63">
        <w:t xml:space="preserve"> score</w:t>
      </w:r>
      <w:r>
        <w:t xml:space="preserve"> is automatically calculated by multiplying the SLR risk </w:t>
      </w:r>
      <w:r w:rsidR="00C70B63">
        <w:t xml:space="preserve">score by the </w:t>
      </w:r>
      <w:r>
        <w:t xml:space="preserve">adaptation </w:t>
      </w:r>
      <w:r w:rsidR="0046564C">
        <w:t>score</w:t>
      </w:r>
      <w:r>
        <w:t xml:space="preserve">. </w:t>
      </w:r>
      <w:bookmarkStart w:name="Table124" w:id="49"/>
      <w:bookmarkStart w:name="Table125" w:id="50"/>
      <w:bookmarkEnd w:id="49"/>
      <w:bookmarkEnd w:id="50"/>
      <w:r w:rsidR="006F61F6">
        <w:t xml:space="preserve">For example, if the SLR risk </w:t>
      </w:r>
      <w:r w:rsidR="0046564C">
        <w:t xml:space="preserve">score </w:t>
      </w:r>
      <w:r w:rsidR="006F61F6">
        <w:t xml:space="preserve">is five and the adaptation score is 0.50, the total risk is 2.5. </w:t>
      </w:r>
    </w:p>
    <w:p w:rsidRPr="00A8308A" w:rsidR="00C60F94" w:rsidP="00CF7AB4" w:rsidRDefault="00C60F94" w14:paraId="75C47B30" w14:textId="75E35578">
      <w:pPr>
        <w:pStyle w:val="Figure"/>
      </w:pPr>
      <w:r>
        <w:t>Table 3: Level of Degradation of Marine and Terrestrial Natural Ecosystems</w:t>
      </w:r>
    </w:p>
    <w:tbl>
      <w:tblPr>
        <w:tblW w:w="9493" w:type="dxa"/>
        <w:tblCellMar>
          <w:left w:w="70" w:type="dxa"/>
          <w:right w:w="70" w:type="dxa"/>
        </w:tblCellMar>
        <w:tblLook w:val="04A0" w:firstRow="1" w:lastRow="0" w:firstColumn="1" w:lastColumn="0" w:noHBand="0" w:noVBand="1"/>
      </w:tblPr>
      <w:tblGrid>
        <w:gridCol w:w="1960"/>
        <w:gridCol w:w="6260"/>
        <w:gridCol w:w="1273"/>
      </w:tblGrid>
      <w:tr w:rsidRPr="00211DEC" w:rsidR="00C60F94" w:rsidTr="002F55B3" w14:paraId="6B32733C" w14:textId="77777777">
        <w:trPr>
          <w:trHeight w:val="290"/>
        </w:trPr>
        <w:tc>
          <w:tcPr>
            <w:tcW w:w="1960" w:type="dxa"/>
            <w:tcBorders>
              <w:top w:val="nil"/>
              <w:left w:val="single" w:color="FFFFFF" w:sz="4" w:space="0"/>
              <w:bottom w:val="single" w:color="FFFFFF" w:sz="4" w:space="0"/>
              <w:right w:val="single" w:color="FFFFFF" w:sz="4" w:space="0"/>
            </w:tcBorders>
            <w:shd w:val="clear" w:color="2B3A57" w:fill="2B3A57"/>
            <w:vAlign w:val="center"/>
            <w:hideMark/>
          </w:tcPr>
          <w:p w:rsidRPr="00B009CB" w:rsidR="00C60F94" w:rsidP="002F55B3" w:rsidRDefault="00C60F94" w14:paraId="0DB6E48A" w14:textId="77777777">
            <w:pPr>
              <w:pStyle w:val="TableHeader"/>
            </w:pPr>
            <w:r>
              <w:t>Category Level</w:t>
            </w:r>
          </w:p>
        </w:tc>
        <w:tc>
          <w:tcPr>
            <w:tcW w:w="6260" w:type="dxa"/>
            <w:tcBorders>
              <w:top w:val="single" w:color="FFFFFF" w:sz="4" w:space="0"/>
              <w:left w:val="nil"/>
              <w:bottom w:val="single" w:color="FFFFFF" w:sz="4" w:space="0"/>
              <w:right w:val="single" w:color="FFFFFF" w:sz="4" w:space="0"/>
            </w:tcBorders>
            <w:shd w:val="clear" w:color="2B3A57" w:fill="2B3A57"/>
            <w:vAlign w:val="center"/>
            <w:hideMark/>
          </w:tcPr>
          <w:p w:rsidRPr="00B009CB" w:rsidR="00C60F94" w:rsidP="002F55B3" w:rsidRDefault="00C60F94" w14:paraId="3C6A3E9A" w14:textId="77777777">
            <w:pPr>
              <w:pStyle w:val="TableHeader"/>
            </w:pPr>
            <w:r w:rsidRPr="00B009CB">
              <w:t>Description</w:t>
            </w:r>
          </w:p>
        </w:tc>
        <w:tc>
          <w:tcPr>
            <w:tcW w:w="1273" w:type="dxa"/>
            <w:tcBorders>
              <w:top w:val="nil"/>
              <w:left w:val="nil"/>
              <w:bottom w:val="single" w:color="FFFFFF" w:sz="4" w:space="0"/>
              <w:right w:val="single" w:color="FFFFFF" w:sz="4" w:space="0"/>
            </w:tcBorders>
            <w:shd w:val="clear" w:color="2B3A57" w:fill="2B3A57"/>
            <w:vAlign w:val="center"/>
            <w:hideMark/>
          </w:tcPr>
          <w:p w:rsidRPr="00B009CB" w:rsidR="00C60F94" w:rsidP="002F55B3" w:rsidRDefault="00C60F94" w14:paraId="52F063D3" w14:textId="77777777">
            <w:pPr>
              <w:pStyle w:val="TableHeader"/>
            </w:pPr>
            <w:r w:rsidRPr="00B009CB">
              <w:t>Value</w:t>
            </w:r>
          </w:p>
        </w:tc>
      </w:tr>
      <w:tr w:rsidRPr="00211DEC" w:rsidR="00C60F94" w:rsidTr="002F55B3" w14:paraId="3987172A" w14:textId="77777777">
        <w:trPr>
          <w:trHeight w:val="850"/>
        </w:trPr>
        <w:tc>
          <w:tcPr>
            <w:tcW w:w="1960" w:type="dxa"/>
            <w:tcBorders>
              <w:top w:val="nil"/>
              <w:left w:val="single" w:color="FFFFFF" w:sz="4" w:space="0"/>
              <w:bottom w:val="single" w:color="FFFFFF" w:sz="4" w:space="0"/>
              <w:right w:val="single" w:color="FFFFFF" w:sz="4" w:space="0"/>
            </w:tcBorders>
            <w:shd w:val="clear" w:color="FFFFFF" w:fill="D9D9D9"/>
            <w:vAlign w:val="center"/>
            <w:hideMark/>
          </w:tcPr>
          <w:p w:rsidRPr="00B009CB" w:rsidR="00C60F94" w:rsidP="002F55B3" w:rsidRDefault="00C60F94" w14:paraId="097BBFFC" w14:textId="77777777">
            <w:pPr>
              <w:pStyle w:val="TableText"/>
              <w:rPr>
                <w:b/>
                <w:bCs/>
              </w:rPr>
            </w:pPr>
            <w:r w:rsidRPr="00B009CB">
              <w:rPr>
                <w:b/>
                <w:bCs/>
              </w:rPr>
              <w:t>No degradation</w:t>
            </w:r>
          </w:p>
        </w:tc>
        <w:tc>
          <w:tcPr>
            <w:tcW w:w="6260" w:type="dxa"/>
            <w:tcBorders>
              <w:top w:val="single" w:color="FFFFFF" w:sz="4" w:space="0"/>
              <w:left w:val="nil"/>
              <w:bottom w:val="single" w:color="FFFFFF" w:sz="4" w:space="0"/>
              <w:right w:val="single" w:color="FFFFFF" w:sz="4" w:space="0"/>
            </w:tcBorders>
            <w:shd w:val="clear" w:color="FFFFFF" w:fill="D9D9D9"/>
            <w:vAlign w:val="center"/>
            <w:hideMark/>
          </w:tcPr>
          <w:p w:rsidRPr="00B009CB" w:rsidR="00C60F94" w:rsidP="002F55B3" w:rsidRDefault="00C60F94" w14:paraId="6B80CB56" w14:textId="006647F9">
            <w:pPr>
              <w:pStyle w:val="TableText"/>
            </w:pPr>
            <w:r>
              <w:t>The ecosystem</w:t>
            </w:r>
            <w:r w:rsidRPr="00B009CB">
              <w:t xml:space="preserve"> </w:t>
            </w:r>
            <w:r>
              <w:t>is</w:t>
            </w:r>
            <w:r w:rsidRPr="00B009CB">
              <w:t xml:space="preserve"> in good condition, </w:t>
            </w:r>
            <w:r w:rsidRPr="00065E25">
              <w:rPr>
                <w:lang w:val="en-US"/>
              </w:rPr>
              <w:t>favoring</w:t>
            </w:r>
            <w:r w:rsidRPr="00B009CB">
              <w:t xml:space="preserve"> the capture, storage</w:t>
            </w:r>
            <w:r>
              <w:t>,</w:t>
            </w:r>
            <w:r w:rsidRPr="00B009CB">
              <w:t xml:space="preserve"> and conservation of </w:t>
            </w:r>
            <w:r>
              <w:t>carbon stocks</w:t>
            </w:r>
            <w:r w:rsidRPr="00B009CB">
              <w:t xml:space="preserve"> in the area</w:t>
            </w:r>
            <w:r w:rsidR="008C6A9F">
              <w:t>.</w:t>
            </w:r>
          </w:p>
        </w:tc>
        <w:tc>
          <w:tcPr>
            <w:tcW w:w="1273" w:type="dxa"/>
            <w:tcBorders>
              <w:top w:val="nil"/>
              <w:left w:val="nil"/>
              <w:bottom w:val="single" w:color="FFFFFF" w:sz="4" w:space="0"/>
              <w:right w:val="single" w:color="FFFFFF" w:sz="4" w:space="0"/>
            </w:tcBorders>
            <w:shd w:val="clear" w:color="FFFFFF" w:fill="D9D9D9"/>
            <w:noWrap/>
            <w:vAlign w:val="center"/>
            <w:hideMark/>
          </w:tcPr>
          <w:p w:rsidRPr="00B009CB" w:rsidR="00C60F94" w:rsidP="002F55B3" w:rsidRDefault="00C60F94" w14:paraId="47058333" w14:textId="77777777">
            <w:pPr>
              <w:pStyle w:val="TableText"/>
            </w:pPr>
            <w:r w:rsidRPr="00B009CB">
              <w:t>0</w:t>
            </w:r>
          </w:p>
        </w:tc>
      </w:tr>
      <w:tr w:rsidRPr="00211DEC" w:rsidR="00C60F94" w:rsidTr="002F55B3" w14:paraId="3B09C34C" w14:textId="77777777">
        <w:trPr>
          <w:trHeight w:val="1300"/>
        </w:trPr>
        <w:tc>
          <w:tcPr>
            <w:tcW w:w="1960" w:type="dxa"/>
            <w:tcBorders>
              <w:top w:val="nil"/>
              <w:left w:val="single" w:color="FFFFFF" w:sz="4" w:space="0"/>
              <w:bottom w:val="single" w:color="FFFFFF" w:sz="4" w:space="0"/>
              <w:right w:val="single" w:color="FFFFFF" w:sz="4" w:space="0"/>
            </w:tcBorders>
            <w:shd w:val="clear" w:color="FFFFFF" w:fill="D9D9D9"/>
            <w:vAlign w:val="center"/>
            <w:hideMark/>
          </w:tcPr>
          <w:p w:rsidRPr="00B009CB" w:rsidR="00C60F94" w:rsidP="002F55B3" w:rsidRDefault="00C60F94" w14:paraId="0E9085B8" w14:textId="77777777">
            <w:pPr>
              <w:pStyle w:val="TableText"/>
              <w:rPr>
                <w:b/>
                <w:bCs/>
              </w:rPr>
            </w:pPr>
            <w:r w:rsidRPr="00B009CB">
              <w:rPr>
                <w:b/>
                <w:bCs/>
              </w:rPr>
              <w:t>Low degradation</w:t>
            </w:r>
          </w:p>
        </w:tc>
        <w:tc>
          <w:tcPr>
            <w:tcW w:w="6260" w:type="dxa"/>
            <w:tcBorders>
              <w:top w:val="single" w:color="FFFFFF" w:sz="4" w:space="0"/>
              <w:left w:val="nil"/>
              <w:bottom w:val="single" w:color="FFFFFF" w:sz="4" w:space="0"/>
              <w:right w:val="single" w:color="FFFFFF" w:sz="4" w:space="0"/>
            </w:tcBorders>
            <w:shd w:val="clear" w:color="FFFFFF" w:fill="D9D9D9"/>
            <w:vAlign w:val="center"/>
            <w:hideMark/>
          </w:tcPr>
          <w:p w:rsidRPr="00B009CB" w:rsidR="00C60F94" w:rsidP="002F55B3" w:rsidRDefault="00C60F94" w14:paraId="5966A70E" w14:textId="21060E7B">
            <w:pPr>
              <w:pStyle w:val="TableText"/>
            </w:pPr>
            <w:r>
              <w:t>Ecosystem</w:t>
            </w:r>
            <w:r w:rsidRPr="00B009CB">
              <w:t xml:space="preserve"> present</w:t>
            </w:r>
            <w:r>
              <w:t>s</w:t>
            </w:r>
            <w:r w:rsidRPr="00B009CB">
              <w:t xml:space="preserve"> alteration</w:t>
            </w:r>
            <w:r>
              <w:t>s</w:t>
            </w:r>
            <w:r w:rsidRPr="00B009CB">
              <w:t xml:space="preserve"> in one structural attribute (density, height, coverage, stability in sediments, health status, biological feedbacks), but </w:t>
            </w:r>
            <w:r>
              <w:t>it has</w:t>
            </w:r>
            <w:r w:rsidRPr="00B009CB">
              <w:t xml:space="preserve"> the possibility </w:t>
            </w:r>
            <w:r>
              <w:t xml:space="preserve">for landward migration </w:t>
            </w:r>
            <w:r w:rsidRPr="00B009CB">
              <w:t xml:space="preserve">and the potential to maintain </w:t>
            </w:r>
            <w:r>
              <w:t>or</w:t>
            </w:r>
            <w:r w:rsidRPr="00B009CB">
              <w:t xml:space="preserve"> increase its extension</w:t>
            </w:r>
            <w:r w:rsidR="008C6A9F">
              <w:t>.</w:t>
            </w:r>
          </w:p>
        </w:tc>
        <w:tc>
          <w:tcPr>
            <w:tcW w:w="1273" w:type="dxa"/>
            <w:tcBorders>
              <w:top w:val="nil"/>
              <w:left w:val="nil"/>
              <w:bottom w:val="single" w:color="FFFFFF" w:sz="4" w:space="0"/>
              <w:right w:val="single" w:color="FFFFFF" w:sz="4" w:space="0"/>
            </w:tcBorders>
            <w:shd w:val="clear" w:color="FFFFFF" w:fill="D9D9D9"/>
            <w:noWrap/>
            <w:vAlign w:val="center"/>
            <w:hideMark/>
          </w:tcPr>
          <w:p w:rsidRPr="00B009CB" w:rsidR="00C60F94" w:rsidP="002F55B3" w:rsidRDefault="00C60F94" w14:paraId="52239B4D" w14:textId="77777777">
            <w:pPr>
              <w:pStyle w:val="TableText"/>
            </w:pPr>
            <w:r w:rsidRPr="00B009CB">
              <w:t>1</w:t>
            </w:r>
          </w:p>
        </w:tc>
      </w:tr>
      <w:tr w:rsidRPr="00211DEC" w:rsidR="00C60F94" w:rsidTr="002F55B3" w14:paraId="2E6A1B31" w14:textId="77777777">
        <w:trPr>
          <w:trHeight w:val="1300"/>
        </w:trPr>
        <w:tc>
          <w:tcPr>
            <w:tcW w:w="1960" w:type="dxa"/>
            <w:tcBorders>
              <w:top w:val="nil"/>
              <w:left w:val="single" w:color="FFFFFF" w:sz="4" w:space="0"/>
              <w:bottom w:val="single" w:color="FFFFFF" w:sz="4" w:space="0"/>
              <w:right w:val="single" w:color="FFFFFF" w:sz="4" w:space="0"/>
            </w:tcBorders>
            <w:shd w:val="clear" w:color="FFFFFF" w:fill="D9D9D9"/>
            <w:vAlign w:val="center"/>
            <w:hideMark/>
          </w:tcPr>
          <w:p w:rsidRPr="00B009CB" w:rsidR="00C60F94" w:rsidP="002F55B3" w:rsidRDefault="00C60F94" w14:paraId="00960AC9" w14:textId="77777777">
            <w:pPr>
              <w:pStyle w:val="TableText"/>
              <w:rPr>
                <w:b/>
                <w:bCs/>
              </w:rPr>
            </w:pPr>
            <w:r w:rsidRPr="00B009CB">
              <w:rPr>
                <w:b/>
                <w:bCs/>
              </w:rPr>
              <w:t>Medium degradation</w:t>
            </w:r>
          </w:p>
        </w:tc>
        <w:tc>
          <w:tcPr>
            <w:tcW w:w="6260" w:type="dxa"/>
            <w:tcBorders>
              <w:top w:val="single" w:color="FFFFFF" w:sz="4" w:space="0"/>
              <w:left w:val="nil"/>
              <w:bottom w:val="single" w:color="FFFFFF" w:sz="4" w:space="0"/>
              <w:right w:val="single" w:color="FFFFFF" w:sz="4" w:space="0"/>
            </w:tcBorders>
            <w:shd w:val="clear" w:color="FFFFFF" w:fill="D9D9D9"/>
            <w:vAlign w:val="center"/>
            <w:hideMark/>
          </w:tcPr>
          <w:p w:rsidRPr="00B009CB" w:rsidR="00C60F94" w:rsidP="002F55B3" w:rsidRDefault="00C60F94" w14:paraId="17288223" w14:textId="35B370DF">
            <w:pPr>
              <w:pStyle w:val="TableText"/>
            </w:pPr>
            <w:r>
              <w:t>Ecosystem presents a</w:t>
            </w:r>
            <w:r w:rsidRPr="00B009CB">
              <w:t>lteration</w:t>
            </w:r>
            <w:r>
              <w:t>s</w:t>
            </w:r>
            <w:r w:rsidRPr="00B009CB">
              <w:t xml:space="preserve"> in two or more structural attributes of the ecosystem (density, height, coverage, stability in sediments, health status, biological feedback)</w:t>
            </w:r>
            <w:r>
              <w:t>,</w:t>
            </w:r>
            <w:r w:rsidRPr="00B009CB">
              <w:t xml:space="preserve"> but </w:t>
            </w:r>
            <w:r>
              <w:t>it has</w:t>
            </w:r>
            <w:r w:rsidRPr="00B009CB">
              <w:t xml:space="preserve"> the possibility </w:t>
            </w:r>
            <w:r>
              <w:t>for landward migration</w:t>
            </w:r>
            <w:r w:rsidRPr="00B009CB">
              <w:t xml:space="preserve"> and the potential to maintain </w:t>
            </w:r>
            <w:r>
              <w:t>or</w:t>
            </w:r>
            <w:r w:rsidRPr="00B009CB">
              <w:t xml:space="preserve"> increase its extension</w:t>
            </w:r>
            <w:r w:rsidR="00FD3086">
              <w:t>.</w:t>
            </w:r>
          </w:p>
        </w:tc>
        <w:tc>
          <w:tcPr>
            <w:tcW w:w="1273" w:type="dxa"/>
            <w:tcBorders>
              <w:top w:val="nil"/>
              <w:left w:val="nil"/>
              <w:bottom w:val="single" w:color="FFFFFF" w:sz="4" w:space="0"/>
              <w:right w:val="single" w:color="FFFFFF" w:sz="4" w:space="0"/>
            </w:tcBorders>
            <w:shd w:val="clear" w:color="FFFFFF" w:fill="D9D9D9"/>
            <w:noWrap/>
            <w:vAlign w:val="center"/>
            <w:hideMark/>
          </w:tcPr>
          <w:p w:rsidRPr="00B009CB" w:rsidR="00C60F94" w:rsidP="002F55B3" w:rsidRDefault="00C60F94" w14:paraId="08152647" w14:textId="77777777">
            <w:pPr>
              <w:pStyle w:val="TableText"/>
            </w:pPr>
            <w:r w:rsidRPr="00B009CB">
              <w:t>2</w:t>
            </w:r>
          </w:p>
        </w:tc>
      </w:tr>
      <w:tr w:rsidRPr="00211DEC" w:rsidR="00C60F94" w:rsidTr="002F55B3" w14:paraId="019BC7D7" w14:textId="77777777">
        <w:trPr>
          <w:trHeight w:val="1300"/>
        </w:trPr>
        <w:tc>
          <w:tcPr>
            <w:tcW w:w="1960" w:type="dxa"/>
            <w:tcBorders>
              <w:top w:val="nil"/>
              <w:left w:val="single" w:color="FFFFFF" w:sz="4" w:space="0"/>
              <w:bottom w:val="single" w:color="FFFFFF" w:sz="4" w:space="0"/>
              <w:right w:val="single" w:color="FFFFFF" w:sz="4" w:space="0"/>
            </w:tcBorders>
            <w:shd w:val="clear" w:color="FFFFFF" w:fill="D9D9D9"/>
            <w:vAlign w:val="center"/>
            <w:hideMark/>
          </w:tcPr>
          <w:p w:rsidRPr="00B009CB" w:rsidR="00C60F94" w:rsidP="002F55B3" w:rsidRDefault="00C60F94" w14:paraId="37A1FB22" w14:textId="77777777">
            <w:pPr>
              <w:pStyle w:val="TableText"/>
              <w:rPr>
                <w:b/>
                <w:bCs/>
              </w:rPr>
            </w:pPr>
            <w:r w:rsidRPr="00B009CB">
              <w:rPr>
                <w:b/>
                <w:bCs/>
              </w:rPr>
              <w:t>High degradation</w:t>
            </w:r>
          </w:p>
        </w:tc>
        <w:tc>
          <w:tcPr>
            <w:tcW w:w="6260" w:type="dxa"/>
            <w:tcBorders>
              <w:top w:val="single" w:color="FFFFFF" w:sz="4" w:space="0"/>
              <w:left w:val="nil"/>
              <w:bottom w:val="single" w:color="FFFFFF" w:sz="4" w:space="0"/>
              <w:right w:val="single" w:color="FFFFFF" w:sz="4" w:space="0"/>
            </w:tcBorders>
            <w:shd w:val="clear" w:color="FFFFFF" w:fill="D9D9D9"/>
            <w:vAlign w:val="center"/>
            <w:hideMark/>
          </w:tcPr>
          <w:p w:rsidRPr="00B009CB" w:rsidR="00C60F94" w:rsidP="002F55B3" w:rsidRDefault="00C60F94" w14:paraId="5C2C1EC1" w14:textId="3FFDDAB3">
            <w:pPr>
              <w:pStyle w:val="TableText"/>
            </w:pPr>
            <w:r>
              <w:t>I</w:t>
            </w:r>
            <w:r w:rsidRPr="00B009CB">
              <w:t>mportant alterations in the structural attributes of the ecosystem (density, height, coverage, stability in sediments, health</w:t>
            </w:r>
            <w:r>
              <w:t xml:space="preserve"> status</w:t>
            </w:r>
            <w:r w:rsidRPr="00B009CB">
              <w:t xml:space="preserve">) without the possibility of </w:t>
            </w:r>
            <w:r>
              <w:t>landward migration</w:t>
            </w:r>
            <w:r w:rsidRPr="00B009CB">
              <w:t xml:space="preserve"> </w:t>
            </w:r>
            <w:r>
              <w:t>nor</w:t>
            </w:r>
            <w:r w:rsidRPr="00B009CB">
              <w:t xml:space="preserve"> the potential to maintain </w:t>
            </w:r>
            <w:r>
              <w:t>or</w:t>
            </w:r>
            <w:r w:rsidRPr="00B009CB">
              <w:t xml:space="preserve"> increase its extension</w:t>
            </w:r>
            <w:r w:rsidR="00FD3086">
              <w:t>.</w:t>
            </w:r>
          </w:p>
        </w:tc>
        <w:tc>
          <w:tcPr>
            <w:tcW w:w="1273" w:type="dxa"/>
            <w:tcBorders>
              <w:top w:val="nil"/>
              <w:left w:val="nil"/>
              <w:bottom w:val="single" w:color="FFFFFF" w:sz="4" w:space="0"/>
              <w:right w:val="single" w:color="FFFFFF" w:sz="4" w:space="0"/>
            </w:tcBorders>
            <w:shd w:val="clear" w:color="FFFFFF" w:fill="D9D9D9"/>
            <w:noWrap/>
            <w:vAlign w:val="center"/>
            <w:hideMark/>
          </w:tcPr>
          <w:p w:rsidRPr="00B009CB" w:rsidR="00C60F94" w:rsidP="002F55B3" w:rsidRDefault="00C60F94" w14:paraId="23A4BAB7" w14:textId="77777777">
            <w:pPr>
              <w:pStyle w:val="TableText"/>
            </w:pPr>
            <w:r w:rsidRPr="00B009CB">
              <w:t>3</w:t>
            </w:r>
          </w:p>
        </w:tc>
      </w:tr>
    </w:tbl>
    <w:p w:rsidRPr="00A8308A" w:rsidR="00C60F94" w:rsidP="00CF7AB4" w:rsidRDefault="00C60F94" w14:paraId="504E2FE9" w14:textId="3F744968">
      <w:pPr>
        <w:pStyle w:val="Figure"/>
      </w:pPr>
      <w:bookmarkStart w:name="Table128" w:id="51"/>
      <w:bookmarkEnd w:id="51"/>
      <w:r>
        <w:t>Table 4: Relative Extent of Coastal Flooding</w:t>
      </w:r>
    </w:p>
    <w:tbl>
      <w:tblPr>
        <w:tblW w:w="9493" w:type="dxa"/>
        <w:tblCellMar>
          <w:left w:w="70" w:type="dxa"/>
          <w:right w:w="70" w:type="dxa"/>
        </w:tblCellMar>
        <w:tblLook w:val="04A0" w:firstRow="1" w:lastRow="0" w:firstColumn="1" w:lastColumn="0" w:noHBand="0" w:noVBand="1"/>
      </w:tblPr>
      <w:tblGrid>
        <w:gridCol w:w="1980"/>
        <w:gridCol w:w="6237"/>
        <w:gridCol w:w="1276"/>
      </w:tblGrid>
      <w:tr w:rsidRPr="00D9499E" w:rsidR="00C60F94" w:rsidTr="002F55B3" w14:paraId="576F3AC6" w14:textId="77777777">
        <w:trPr>
          <w:trHeight w:val="290"/>
        </w:trPr>
        <w:tc>
          <w:tcPr>
            <w:tcW w:w="1980" w:type="dxa"/>
            <w:tcBorders>
              <w:top w:val="nil"/>
              <w:left w:val="single" w:color="FFFFFF" w:sz="4" w:space="0"/>
              <w:bottom w:val="single" w:color="FFFFFF" w:sz="4" w:space="0"/>
              <w:right w:val="single" w:color="FFFFFF" w:sz="4" w:space="0"/>
            </w:tcBorders>
            <w:shd w:val="clear" w:color="2B3A57" w:fill="2B3A57"/>
            <w:vAlign w:val="center"/>
            <w:hideMark/>
          </w:tcPr>
          <w:p w:rsidRPr="00DC354C" w:rsidR="00C60F94" w:rsidP="002F55B3" w:rsidRDefault="00C60F94" w14:paraId="6290EF4F" w14:textId="77777777">
            <w:pPr>
              <w:pStyle w:val="TableHeader"/>
            </w:pPr>
            <w:r>
              <w:t>Category Level</w:t>
            </w:r>
          </w:p>
        </w:tc>
        <w:tc>
          <w:tcPr>
            <w:tcW w:w="6237" w:type="dxa"/>
            <w:tcBorders>
              <w:top w:val="single" w:color="FFFFFF" w:sz="4" w:space="0"/>
              <w:left w:val="nil"/>
              <w:bottom w:val="single" w:color="FFFFFF" w:sz="4" w:space="0"/>
              <w:right w:val="single" w:color="FFFFFF" w:sz="4" w:space="0"/>
            </w:tcBorders>
            <w:shd w:val="clear" w:color="2B3A57" w:fill="2B3A57"/>
            <w:vAlign w:val="center"/>
            <w:hideMark/>
          </w:tcPr>
          <w:p w:rsidRPr="00DC354C" w:rsidR="00C60F94" w:rsidP="002F55B3" w:rsidRDefault="00C60F94" w14:paraId="6D39A40E" w14:textId="77777777">
            <w:pPr>
              <w:pStyle w:val="TableHeader"/>
            </w:pPr>
            <w:r w:rsidRPr="00DC354C">
              <w:t>Definition</w:t>
            </w:r>
          </w:p>
        </w:tc>
        <w:tc>
          <w:tcPr>
            <w:tcW w:w="1276" w:type="dxa"/>
            <w:tcBorders>
              <w:top w:val="nil"/>
              <w:left w:val="nil"/>
              <w:bottom w:val="single" w:color="FFFFFF" w:sz="4" w:space="0"/>
              <w:right w:val="single" w:color="FFFFFF" w:sz="4" w:space="0"/>
            </w:tcBorders>
            <w:shd w:val="clear" w:color="2B3A57" w:fill="2B3A57"/>
            <w:vAlign w:val="center"/>
            <w:hideMark/>
          </w:tcPr>
          <w:p w:rsidRPr="00DC354C" w:rsidR="00C60F94" w:rsidP="002F55B3" w:rsidRDefault="00C60F94" w14:paraId="57579EAD" w14:textId="77777777">
            <w:pPr>
              <w:pStyle w:val="TableHeader"/>
            </w:pPr>
            <w:r w:rsidRPr="00DC354C">
              <w:t>Value</w:t>
            </w:r>
          </w:p>
        </w:tc>
      </w:tr>
      <w:tr w:rsidRPr="00D9499E" w:rsidR="00C60F94" w:rsidTr="002F55B3" w14:paraId="0930C3C3" w14:textId="77777777">
        <w:trPr>
          <w:trHeight w:val="830"/>
        </w:trPr>
        <w:tc>
          <w:tcPr>
            <w:tcW w:w="1980" w:type="dxa"/>
            <w:tcBorders>
              <w:top w:val="nil"/>
              <w:left w:val="single" w:color="FFFFFF" w:sz="4" w:space="0"/>
              <w:bottom w:val="single" w:color="FFFFFF" w:sz="4" w:space="0"/>
              <w:right w:val="single" w:color="FFFFFF" w:sz="4" w:space="0"/>
            </w:tcBorders>
            <w:shd w:val="clear" w:color="FFFFFF" w:fill="D9D9D9"/>
            <w:vAlign w:val="center"/>
            <w:hideMark/>
          </w:tcPr>
          <w:p w:rsidRPr="00DC354C" w:rsidR="00C60F94" w:rsidP="002F55B3" w:rsidRDefault="00C60F94" w14:paraId="612E954B" w14:textId="77777777">
            <w:pPr>
              <w:pStyle w:val="TableText"/>
              <w:rPr>
                <w:b/>
                <w:bCs/>
              </w:rPr>
            </w:pPr>
            <w:r w:rsidRPr="00DC354C">
              <w:rPr>
                <w:b/>
                <w:bCs/>
              </w:rPr>
              <w:t>Without flooding</w:t>
            </w:r>
          </w:p>
        </w:tc>
        <w:tc>
          <w:tcPr>
            <w:tcW w:w="6237" w:type="dxa"/>
            <w:tcBorders>
              <w:top w:val="single" w:color="FFFFFF" w:sz="4" w:space="0"/>
              <w:left w:val="nil"/>
              <w:bottom w:val="single" w:color="FFFFFF" w:sz="4" w:space="0"/>
              <w:right w:val="single" w:color="FFFFFF" w:sz="4" w:space="0"/>
            </w:tcBorders>
            <w:shd w:val="clear" w:color="FFFFFF" w:fill="D9D9D9"/>
            <w:vAlign w:val="center"/>
            <w:hideMark/>
          </w:tcPr>
          <w:p w:rsidRPr="00DC354C" w:rsidR="00C60F94" w:rsidP="002F55B3" w:rsidRDefault="00C60F94" w14:paraId="53225681" w14:textId="02F03025">
            <w:pPr>
              <w:pStyle w:val="TableText"/>
            </w:pPr>
            <w:r>
              <w:t>F</w:t>
            </w:r>
            <w:r w:rsidRPr="00DC354C">
              <w:t xml:space="preserve">looding </w:t>
            </w:r>
            <w:r>
              <w:t xml:space="preserve">is not present </w:t>
            </w:r>
            <w:r w:rsidRPr="00DC354C">
              <w:t>due to geo</w:t>
            </w:r>
            <w:r>
              <w:t>morphological features</w:t>
            </w:r>
            <w:r w:rsidRPr="00DC354C">
              <w:t xml:space="preserve"> or other characteristic</w:t>
            </w:r>
            <w:r>
              <w:t>s</w:t>
            </w:r>
            <w:r w:rsidRPr="00DC354C">
              <w:t xml:space="preserve"> </w:t>
            </w:r>
            <w:r>
              <w:t>that prevent</w:t>
            </w:r>
            <w:r w:rsidRPr="00DC354C">
              <w:t xml:space="preserve"> it</w:t>
            </w:r>
            <w:r>
              <w:t>;</w:t>
            </w:r>
            <w:r w:rsidRPr="00DC354C">
              <w:t xml:space="preserve"> therefore, it does not affect the capture, storage</w:t>
            </w:r>
            <w:r w:rsidR="00FA13FD">
              <w:t>,</w:t>
            </w:r>
            <w:r w:rsidRPr="00DC354C">
              <w:t xml:space="preserve"> and conservation of carbon in the area</w:t>
            </w:r>
            <w:r w:rsidR="00375940">
              <w:t>.</w:t>
            </w:r>
          </w:p>
        </w:tc>
        <w:tc>
          <w:tcPr>
            <w:tcW w:w="1276" w:type="dxa"/>
            <w:tcBorders>
              <w:top w:val="nil"/>
              <w:left w:val="nil"/>
              <w:bottom w:val="single" w:color="FFFFFF" w:sz="4" w:space="0"/>
              <w:right w:val="single" w:color="FFFFFF" w:sz="4" w:space="0"/>
            </w:tcBorders>
            <w:shd w:val="clear" w:color="FFFFFF" w:fill="D9D9D9"/>
            <w:noWrap/>
            <w:vAlign w:val="center"/>
            <w:hideMark/>
          </w:tcPr>
          <w:p w:rsidRPr="00DC354C" w:rsidR="00C60F94" w:rsidP="002F55B3" w:rsidRDefault="00C60F94" w14:paraId="675D8128" w14:textId="77777777">
            <w:pPr>
              <w:pStyle w:val="TableText"/>
            </w:pPr>
            <w:r w:rsidRPr="00DC354C">
              <w:t>0</w:t>
            </w:r>
          </w:p>
        </w:tc>
      </w:tr>
      <w:tr w:rsidRPr="00D9499E" w:rsidR="00C60F94" w:rsidTr="002F55B3" w14:paraId="7613211A" w14:textId="77777777">
        <w:trPr>
          <w:trHeight w:val="830"/>
        </w:trPr>
        <w:tc>
          <w:tcPr>
            <w:tcW w:w="1980" w:type="dxa"/>
            <w:tcBorders>
              <w:top w:val="nil"/>
              <w:left w:val="single" w:color="FFFFFF" w:sz="4" w:space="0"/>
              <w:bottom w:val="single" w:color="FFFFFF" w:sz="4" w:space="0"/>
              <w:right w:val="single" w:color="FFFFFF" w:sz="4" w:space="0"/>
            </w:tcBorders>
            <w:shd w:val="clear" w:color="FFFFFF" w:fill="D9D9D9"/>
            <w:vAlign w:val="center"/>
            <w:hideMark/>
          </w:tcPr>
          <w:p w:rsidRPr="00DC354C" w:rsidR="00C60F94" w:rsidP="002F55B3" w:rsidRDefault="00C60F94" w14:paraId="2ED2B65B" w14:textId="77777777">
            <w:pPr>
              <w:pStyle w:val="TableText"/>
              <w:rPr>
                <w:b/>
                <w:bCs/>
              </w:rPr>
            </w:pPr>
            <w:r w:rsidRPr="00DC354C">
              <w:rPr>
                <w:b/>
                <w:bCs/>
              </w:rPr>
              <w:t>Low flooding</w:t>
            </w:r>
          </w:p>
        </w:tc>
        <w:tc>
          <w:tcPr>
            <w:tcW w:w="6237" w:type="dxa"/>
            <w:tcBorders>
              <w:top w:val="single" w:color="FFFFFF" w:sz="4" w:space="0"/>
              <w:left w:val="nil"/>
              <w:bottom w:val="single" w:color="FFFFFF" w:sz="4" w:space="0"/>
              <w:right w:val="single" w:color="FFFFFF" w:sz="4" w:space="0"/>
            </w:tcBorders>
            <w:shd w:val="clear" w:color="FFFFFF" w:fill="D9D9D9"/>
            <w:vAlign w:val="center"/>
            <w:hideMark/>
          </w:tcPr>
          <w:p w:rsidRPr="00DC354C" w:rsidR="00C60F94" w:rsidP="002F55B3" w:rsidRDefault="00C60F94" w14:paraId="64AA8278" w14:textId="53739BE2">
            <w:pPr>
              <w:pStyle w:val="TableText"/>
            </w:pPr>
            <w:r>
              <w:t>F</w:t>
            </w:r>
            <w:r w:rsidRPr="00DC354C">
              <w:t>loods due to SLR in less than 10</w:t>
            </w:r>
            <w:r>
              <w:t xml:space="preserve"> percent</w:t>
            </w:r>
            <w:r w:rsidRPr="00DC354C">
              <w:t xml:space="preserve"> of the area, with low impact on the capture, storage</w:t>
            </w:r>
            <w:r w:rsidR="00FA13FD">
              <w:t>,</w:t>
            </w:r>
            <w:r w:rsidRPr="00DC354C">
              <w:t xml:space="preserve"> and conservation of carbon</w:t>
            </w:r>
            <w:r w:rsidR="00375940">
              <w:t>.</w:t>
            </w:r>
          </w:p>
        </w:tc>
        <w:tc>
          <w:tcPr>
            <w:tcW w:w="1276" w:type="dxa"/>
            <w:tcBorders>
              <w:top w:val="nil"/>
              <w:left w:val="nil"/>
              <w:bottom w:val="single" w:color="FFFFFF" w:sz="4" w:space="0"/>
              <w:right w:val="single" w:color="FFFFFF" w:sz="4" w:space="0"/>
            </w:tcBorders>
            <w:shd w:val="clear" w:color="FFFFFF" w:fill="D9D9D9"/>
            <w:noWrap/>
            <w:vAlign w:val="center"/>
            <w:hideMark/>
          </w:tcPr>
          <w:p w:rsidRPr="00DC354C" w:rsidR="00C60F94" w:rsidP="002F55B3" w:rsidRDefault="00C60F94" w14:paraId="7C5C2562" w14:textId="77777777">
            <w:pPr>
              <w:pStyle w:val="TableText"/>
            </w:pPr>
            <w:r w:rsidRPr="00DC354C">
              <w:t>1</w:t>
            </w:r>
          </w:p>
        </w:tc>
      </w:tr>
      <w:tr w:rsidRPr="00D9499E" w:rsidR="00C60F94" w:rsidTr="002F55B3" w14:paraId="14FB1073" w14:textId="77777777">
        <w:trPr>
          <w:trHeight w:val="830"/>
        </w:trPr>
        <w:tc>
          <w:tcPr>
            <w:tcW w:w="1980" w:type="dxa"/>
            <w:tcBorders>
              <w:top w:val="nil"/>
              <w:left w:val="single" w:color="FFFFFF" w:sz="4" w:space="0"/>
              <w:bottom w:val="single" w:color="FFFFFF" w:sz="4" w:space="0"/>
              <w:right w:val="single" w:color="FFFFFF" w:sz="4" w:space="0"/>
            </w:tcBorders>
            <w:shd w:val="clear" w:color="FFFFFF" w:fill="D9D9D9"/>
            <w:vAlign w:val="center"/>
            <w:hideMark/>
          </w:tcPr>
          <w:p w:rsidRPr="00DC354C" w:rsidR="00C60F94" w:rsidP="002F55B3" w:rsidRDefault="00C60F94" w14:paraId="56E9D010" w14:textId="77777777">
            <w:pPr>
              <w:pStyle w:val="TableText"/>
              <w:rPr>
                <w:b/>
                <w:bCs/>
              </w:rPr>
            </w:pPr>
            <w:r w:rsidRPr="00DC354C">
              <w:rPr>
                <w:b/>
                <w:bCs/>
              </w:rPr>
              <w:t>Medium flooding</w:t>
            </w:r>
          </w:p>
        </w:tc>
        <w:tc>
          <w:tcPr>
            <w:tcW w:w="6237" w:type="dxa"/>
            <w:tcBorders>
              <w:top w:val="single" w:color="FFFFFF" w:sz="4" w:space="0"/>
              <w:left w:val="nil"/>
              <w:bottom w:val="single" w:color="FFFFFF" w:sz="4" w:space="0"/>
              <w:right w:val="single" w:color="FFFFFF" w:sz="4" w:space="0"/>
            </w:tcBorders>
            <w:shd w:val="clear" w:color="FFFFFF" w:fill="D9D9D9"/>
            <w:vAlign w:val="center"/>
            <w:hideMark/>
          </w:tcPr>
          <w:p w:rsidRPr="00DC354C" w:rsidR="00C60F94" w:rsidP="002F55B3" w:rsidRDefault="00C60F94" w14:paraId="62DFEC1F" w14:textId="59A25548">
            <w:pPr>
              <w:pStyle w:val="TableText"/>
            </w:pPr>
            <w:r>
              <w:t>F</w:t>
            </w:r>
            <w:r w:rsidRPr="00DC354C">
              <w:t>loods in 10</w:t>
            </w:r>
            <w:r>
              <w:t xml:space="preserve"> percent</w:t>
            </w:r>
            <w:r w:rsidRPr="00DC354C">
              <w:t xml:space="preserve"> </w:t>
            </w:r>
            <w:r>
              <w:t xml:space="preserve">to </w:t>
            </w:r>
            <w:r w:rsidRPr="00DC354C">
              <w:t>50</w:t>
            </w:r>
            <w:r>
              <w:t xml:space="preserve"> percent</w:t>
            </w:r>
            <w:r w:rsidRPr="00DC354C">
              <w:t xml:space="preserve"> of the area </w:t>
            </w:r>
            <w:r>
              <w:t>affect</w:t>
            </w:r>
            <w:r w:rsidRPr="00DC354C">
              <w:t xml:space="preserve"> the capture, </w:t>
            </w:r>
            <w:r w:rsidRPr="00DC354C" w:rsidR="00375940">
              <w:t>storage,</w:t>
            </w:r>
            <w:r w:rsidRPr="00DC354C">
              <w:t xml:space="preserve"> and conservation of carbon</w:t>
            </w:r>
            <w:r w:rsidR="00375940">
              <w:t>.</w:t>
            </w:r>
          </w:p>
        </w:tc>
        <w:tc>
          <w:tcPr>
            <w:tcW w:w="1276" w:type="dxa"/>
            <w:tcBorders>
              <w:top w:val="nil"/>
              <w:left w:val="nil"/>
              <w:bottom w:val="single" w:color="FFFFFF" w:sz="4" w:space="0"/>
              <w:right w:val="single" w:color="FFFFFF" w:sz="4" w:space="0"/>
            </w:tcBorders>
            <w:shd w:val="clear" w:color="FFFFFF" w:fill="D9D9D9"/>
            <w:noWrap/>
            <w:vAlign w:val="center"/>
            <w:hideMark/>
          </w:tcPr>
          <w:p w:rsidRPr="00DC354C" w:rsidR="00C60F94" w:rsidP="002F55B3" w:rsidRDefault="00C60F94" w14:paraId="43725A32" w14:textId="77777777">
            <w:pPr>
              <w:pStyle w:val="TableText"/>
            </w:pPr>
            <w:r w:rsidRPr="00DC354C">
              <w:t>2</w:t>
            </w:r>
          </w:p>
        </w:tc>
      </w:tr>
      <w:tr w:rsidRPr="00D9499E" w:rsidR="00C60F94" w:rsidTr="002F55B3" w14:paraId="54F91A1E" w14:textId="77777777">
        <w:trPr>
          <w:trHeight w:val="830"/>
        </w:trPr>
        <w:tc>
          <w:tcPr>
            <w:tcW w:w="1980" w:type="dxa"/>
            <w:tcBorders>
              <w:top w:val="nil"/>
              <w:left w:val="single" w:color="FFFFFF" w:sz="4" w:space="0"/>
              <w:bottom w:val="single" w:color="FFFFFF" w:sz="4" w:space="0"/>
              <w:right w:val="single" w:color="FFFFFF" w:sz="4" w:space="0"/>
            </w:tcBorders>
            <w:shd w:val="clear" w:color="FFFFFF" w:fill="D9D9D9"/>
            <w:vAlign w:val="center"/>
            <w:hideMark/>
          </w:tcPr>
          <w:p w:rsidRPr="00DC354C" w:rsidR="00C60F94" w:rsidP="002F55B3" w:rsidRDefault="00C60F94" w14:paraId="7EB2CEE9" w14:textId="77777777">
            <w:pPr>
              <w:pStyle w:val="TableText"/>
              <w:rPr>
                <w:b/>
                <w:bCs/>
              </w:rPr>
            </w:pPr>
            <w:r w:rsidRPr="00DC354C">
              <w:rPr>
                <w:b/>
                <w:bCs/>
              </w:rPr>
              <w:t>High flooding</w:t>
            </w:r>
          </w:p>
        </w:tc>
        <w:tc>
          <w:tcPr>
            <w:tcW w:w="6237" w:type="dxa"/>
            <w:tcBorders>
              <w:top w:val="single" w:color="FFFFFF" w:sz="4" w:space="0"/>
              <w:left w:val="nil"/>
              <w:bottom w:val="single" w:color="FFFFFF" w:sz="4" w:space="0"/>
              <w:right w:val="single" w:color="FFFFFF" w:sz="4" w:space="0"/>
            </w:tcBorders>
            <w:shd w:val="clear" w:color="FFFFFF" w:fill="D9D9D9"/>
            <w:vAlign w:val="center"/>
            <w:hideMark/>
          </w:tcPr>
          <w:p w:rsidRPr="00DC354C" w:rsidR="00C60F94" w:rsidP="002F55B3" w:rsidRDefault="00C60F94" w14:paraId="2CB8B742" w14:textId="6F090BB1">
            <w:pPr>
              <w:pStyle w:val="TableText"/>
            </w:pPr>
            <w:r>
              <w:t>Floods in m</w:t>
            </w:r>
            <w:r w:rsidRPr="00DC354C">
              <w:t>ore than 50</w:t>
            </w:r>
            <w:r>
              <w:t xml:space="preserve"> percent</w:t>
            </w:r>
            <w:r w:rsidRPr="00DC354C">
              <w:t xml:space="preserve"> of the area due to increased water levels, causing serious </w:t>
            </w:r>
            <w:r w:rsidR="00CD6F70">
              <w:t>issues</w:t>
            </w:r>
            <w:r w:rsidRPr="00DC354C">
              <w:t xml:space="preserve"> </w:t>
            </w:r>
            <w:r>
              <w:t>in</w:t>
            </w:r>
            <w:r w:rsidRPr="00DC354C">
              <w:t xml:space="preserve"> the storage, capture and conservation of carbon</w:t>
            </w:r>
            <w:r w:rsidR="00375940">
              <w:t>.</w:t>
            </w:r>
          </w:p>
        </w:tc>
        <w:tc>
          <w:tcPr>
            <w:tcW w:w="1276" w:type="dxa"/>
            <w:tcBorders>
              <w:top w:val="nil"/>
              <w:left w:val="nil"/>
              <w:bottom w:val="single" w:color="FFFFFF" w:sz="4" w:space="0"/>
              <w:right w:val="single" w:color="FFFFFF" w:sz="4" w:space="0"/>
            </w:tcBorders>
            <w:shd w:val="clear" w:color="FFFFFF" w:fill="D9D9D9"/>
            <w:noWrap/>
            <w:vAlign w:val="center"/>
            <w:hideMark/>
          </w:tcPr>
          <w:p w:rsidRPr="00DC354C" w:rsidR="00C60F94" w:rsidP="002F55B3" w:rsidRDefault="00C60F94" w14:paraId="455B2722" w14:textId="77777777">
            <w:pPr>
              <w:pStyle w:val="TableText"/>
            </w:pPr>
            <w:r w:rsidRPr="00DC354C">
              <w:t>3</w:t>
            </w:r>
          </w:p>
        </w:tc>
      </w:tr>
    </w:tbl>
    <w:p w:rsidRPr="00A8308A" w:rsidR="00C60F94" w:rsidP="00CF7AB4" w:rsidRDefault="00C60F94" w14:paraId="736BD7C6" w14:textId="18667667">
      <w:pPr>
        <w:pStyle w:val="Figure"/>
      </w:pPr>
      <w:bookmarkStart w:name="Table129" w:id="52"/>
      <w:bookmarkEnd w:id="52"/>
      <w:r>
        <w:t>Table 5: Degree of Coastal Erosion</w:t>
      </w:r>
    </w:p>
    <w:tbl>
      <w:tblPr>
        <w:tblW w:w="9493" w:type="dxa"/>
        <w:tblCellMar>
          <w:left w:w="70" w:type="dxa"/>
          <w:right w:w="70" w:type="dxa"/>
        </w:tblCellMar>
        <w:tblLook w:val="04A0" w:firstRow="1" w:lastRow="0" w:firstColumn="1" w:lastColumn="0" w:noHBand="0" w:noVBand="1"/>
      </w:tblPr>
      <w:tblGrid>
        <w:gridCol w:w="1980"/>
        <w:gridCol w:w="6237"/>
        <w:gridCol w:w="1276"/>
      </w:tblGrid>
      <w:tr w:rsidRPr="00C3702B" w:rsidR="00C60F94" w:rsidTr="002F55B3" w14:paraId="2959405B" w14:textId="77777777">
        <w:trPr>
          <w:trHeight w:val="290"/>
        </w:trPr>
        <w:tc>
          <w:tcPr>
            <w:tcW w:w="1980" w:type="dxa"/>
            <w:tcBorders>
              <w:top w:val="nil"/>
              <w:left w:val="single" w:color="FFFFFF" w:sz="4" w:space="0"/>
              <w:bottom w:val="single" w:color="FFFFFF" w:sz="4" w:space="0"/>
              <w:right w:val="single" w:color="FFFFFF" w:sz="4" w:space="0"/>
            </w:tcBorders>
            <w:shd w:val="clear" w:color="2B3A57" w:fill="2B3A57"/>
            <w:vAlign w:val="center"/>
            <w:hideMark/>
          </w:tcPr>
          <w:p w:rsidRPr="00DC354C" w:rsidR="00C60F94" w:rsidP="002F55B3" w:rsidRDefault="00C60F94" w14:paraId="0B41AFD5" w14:textId="77777777">
            <w:pPr>
              <w:pStyle w:val="TableHeader"/>
            </w:pPr>
            <w:r w:rsidRPr="00DC354C">
              <w:t>Category Level</w:t>
            </w:r>
          </w:p>
        </w:tc>
        <w:tc>
          <w:tcPr>
            <w:tcW w:w="6237" w:type="dxa"/>
            <w:tcBorders>
              <w:top w:val="single" w:color="FFFFFF" w:sz="4" w:space="0"/>
              <w:left w:val="nil"/>
              <w:bottom w:val="single" w:color="FFFFFF" w:sz="4" w:space="0"/>
              <w:right w:val="single" w:color="FFFFFF" w:sz="4" w:space="0"/>
            </w:tcBorders>
            <w:shd w:val="clear" w:color="2B3A57" w:fill="2B3A57"/>
            <w:vAlign w:val="center"/>
            <w:hideMark/>
          </w:tcPr>
          <w:p w:rsidRPr="00DC354C" w:rsidR="00C60F94" w:rsidP="002F55B3" w:rsidRDefault="00C60F94" w14:paraId="72033D3E" w14:textId="77777777">
            <w:pPr>
              <w:pStyle w:val="TableHeader"/>
            </w:pPr>
            <w:r w:rsidRPr="00DC354C">
              <w:t>Definition</w:t>
            </w:r>
          </w:p>
        </w:tc>
        <w:tc>
          <w:tcPr>
            <w:tcW w:w="1276" w:type="dxa"/>
            <w:tcBorders>
              <w:top w:val="nil"/>
              <w:left w:val="nil"/>
              <w:bottom w:val="single" w:color="FFFFFF" w:sz="4" w:space="0"/>
              <w:right w:val="single" w:color="FFFFFF" w:sz="4" w:space="0"/>
            </w:tcBorders>
            <w:shd w:val="clear" w:color="2B3A57" w:fill="2B3A57"/>
            <w:vAlign w:val="center"/>
            <w:hideMark/>
          </w:tcPr>
          <w:p w:rsidRPr="00DC354C" w:rsidR="00C60F94" w:rsidP="002F55B3" w:rsidRDefault="00C60F94" w14:paraId="01515C94" w14:textId="77777777">
            <w:pPr>
              <w:pStyle w:val="TableHeader"/>
            </w:pPr>
            <w:r w:rsidRPr="00DC354C">
              <w:t>Value</w:t>
            </w:r>
          </w:p>
        </w:tc>
      </w:tr>
      <w:tr w:rsidRPr="00C3702B" w:rsidR="00C60F94" w:rsidTr="002F55B3" w14:paraId="12398B01" w14:textId="77777777">
        <w:trPr>
          <w:trHeight w:val="1090"/>
        </w:trPr>
        <w:tc>
          <w:tcPr>
            <w:tcW w:w="1980" w:type="dxa"/>
            <w:tcBorders>
              <w:top w:val="nil"/>
              <w:left w:val="single" w:color="FFFFFF" w:sz="4" w:space="0"/>
              <w:bottom w:val="single" w:color="FFFFFF" w:sz="4" w:space="0"/>
              <w:right w:val="single" w:color="FFFFFF" w:sz="4" w:space="0"/>
            </w:tcBorders>
            <w:shd w:val="clear" w:color="FFFFFF" w:fill="D9D9D9"/>
            <w:vAlign w:val="center"/>
            <w:hideMark/>
          </w:tcPr>
          <w:p w:rsidRPr="00DC354C" w:rsidR="00C60F94" w:rsidP="002F55B3" w:rsidRDefault="00C60F94" w14:paraId="6006AB70" w14:textId="77777777">
            <w:pPr>
              <w:pStyle w:val="TableText"/>
              <w:rPr>
                <w:b/>
                <w:bCs/>
              </w:rPr>
            </w:pPr>
            <w:r w:rsidRPr="00DC354C">
              <w:rPr>
                <w:b/>
                <w:bCs/>
              </w:rPr>
              <w:t>No erosion</w:t>
            </w:r>
          </w:p>
        </w:tc>
        <w:tc>
          <w:tcPr>
            <w:tcW w:w="6237" w:type="dxa"/>
            <w:tcBorders>
              <w:top w:val="single" w:color="FFFFFF" w:sz="4" w:space="0"/>
              <w:left w:val="nil"/>
              <w:bottom w:val="single" w:color="FFFFFF" w:sz="4" w:space="0"/>
              <w:right w:val="single" w:color="FFFFFF" w:sz="4" w:space="0"/>
            </w:tcBorders>
            <w:shd w:val="clear" w:color="FFFFFF" w:fill="D9D9D9"/>
            <w:vAlign w:val="center"/>
            <w:hideMark/>
          </w:tcPr>
          <w:p w:rsidRPr="00DC354C" w:rsidR="00C60F94" w:rsidP="002F55B3" w:rsidRDefault="00C60F94" w14:paraId="7AEBDEDC" w14:textId="37E67FCD">
            <w:pPr>
              <w:pStyle w:val="TableText"/>
            </w:pPr>
            <w:r>
              <w:t>No</w:t>
            </w:r>
            <w:r w:rsidRPr="00DC354C">
              <w:t xml:space="preserve"> coastal erosion, no loss of coastal ecosystems and/or elements of interest for AFOLU activities, </w:t>
            </w:r>
            <w:r>
              <w:t>and no</w:t>
            </w:r>
            <w:r w:rsidRPr="00DC354C">
              <w:t xml:space="preserve"> impact</w:t>
            </w:r>
            <w:r>
              <w:t xml:space="preserve"> on</w:t>
            </w:r>
            <w:r w:rsidRPr="00DC354C">
              <w:t xml:space="preserve"> the capture, </w:t>
            </w:r>
            <w:proofErr w:type="gramStart"/>
            <w:r w:rsidRPr="00DC354C">
              <w:t>storage</w:t>
            </w:r>
            <w:proofErr w:type="gramEnd"/>
            <w:r w:rsidRPr="00DC354C">
              <w:t xml:space="preserve"> and conservation of </w:t>
            </w:r>
            <w:r>
              <w:t>carbon stocks</w:t>
            </w:r>
            <w:r w:rsidR="00385989">
              <w:t>.</w:t>
            </w:r>
          </w:p>
        </w:tc>
        <w:tc>
          <w:tcPr>
            <w:tcW w:w="1276" w:type="dxa"/>
            <w:tcBorders>
              <w:top w:val="nil"/>
              <w:left w:val="nil"/>
              <w:bottom w:val="single" w:color="FFFFFF" w:sz="4" w:space="0"/>
              <w:right w:val="single" w:color="FFFFFF" w:sz="4" w:space="0"/>
            </w:tcBorders>
            <w:shd w:val="clear" w:color="FFFFFF" w:fill="D9D9D9"/>
            <w:noWrap/>
            <w:vAlign w:val="center"/>
            <w:hideMark/>
          </w:tcPr>
          <w:p w:rsidRPr="00DC354C" w:rsidR="00C60F94" w:rsidP="002F55B3" w:rsidRDefault="00C60F94" w14:paraId="45D1871F" w14:textId="77777777">
            <w:pPr>
              <w:pStyle w:val="TableText"/>
            </w:pPr>
            <w:r w:rsidRPr="00DC354C">
              <w:t>0</w:t>
            </w:r>
          </w:p>
        </w:tc>
      </w:tr>
      <w:tr w:rsidRPr="00C3702B" w:rsidR="00C60F94" w:rsidTr="002F55B3" w14:paraId="37A89C5A" w14:textId="77777777">
        <w:trPr>
          <w:trHeight w:val="1090"/>
        </w:trPr>
        <w:tc>
          <w:tcPr>
            <w:tcW w:w="1980" w:type="dxa"/>
            <w:tcBorders>
              <w:top w:val="nil"/>
              <w:left w:val="single" w:color="FFFFFF" w:sz="4" w:space="0"/>
              <w:bottom w:val="single" w:color="FFFFFF" w:sz="4" w:space="0"/>
              <w:right w:val="single" w:color="FFFFFF" w:sz="4" w:space="0"/>
            </w:tcBorders>
            <w:shd w:val="clear" w:color="FFFFFF" w:fill="D9D9D9"/>
            <w:vAlign w:val="center"/>
            <w:hideMark/>
          </w:tcPr>
          <w:p w:rsidRPr="00DC354C" w:rsidR="00C60F94" w:rsidP="002F55B3" w:rsidRDefault="00C60F94" w14:paraId="44965791" w14:textId="77777777">
            <w:pPr>
              <w:pStyle w:val="TableText"/>
              <w:rPr>
                <w:b/>
                <w:bCs/>
              </w:rPr>
            </w:pPr>
            <w:r w:rsidRPr="00DC354C">
              <w:rPr>
                <w:b/>
                <w:bCs/>
              </w:rPr>
              <w:t>Low erosion</w:t>
            </w:r>
          </w:p>
        </w:tc>
        <w:tc>
          <w:tcPr>
            <w:tcW w:w="6237" w:type="dxa"/>
            <w:tcBorders>
              <w:top w:val="single" w:color="FFFFFF" w:sz="4" w:space="0"/>
              <w:left w:val="nil"/>
              <w:bottom w:val="single" w:color="FFFFFF" w:sz="4" w:space="0"/>
              <w:right w:val="single" w:color="FFFFFF" w:sz="4" w:space="0"/>
            </w:tcBorders>
            <w:shd w:val="clear" w:color="FFFFFF" w:fill="D9D9D9"/>
            <w:vAlign w:val="center"/>
            <w:hideMark/>
          </w:tcPr>
          <w:p w:rsidRPr="00DC354C" w:rsidR="00C60F94" w:rsidP="002F55B3" w:rsidRDefault="00C60F94" w14:paraId="56AA23FA" w14:textId="20C1A62E">
            <w:pPr>
              <w:pStyle w:val="TableText"/>
            </w:pPr>
            <w:r>
              <w:t xml:space="preserve">Coastline retreating at a rate </w:t>
            </w:r>
            <w:r w:rsidRPr="00DC354C">
              <w:t>of less than 1 m</w:t>
            </w:r>
            <w:r>
              <w:t xml:space="preserve"> per year</w:t>
            </w:r>
            <w:r w:rsidRPr="00DC354C">
              <w:t xml:space="preserve"> with little or no impact on AFOLU activities and/or ecosystems present in the area</w:t>
            </w:r>
            <w:r w:rsidR="00385989">
              <w:t>.</w:t>
            </w:r>
          </w:p>
        </w:tc>
        <w:tc>
          <w:tcPr>
            <w:tcW w:w="1276" w:type="dxa"/>
            <w:tcBorders>
              <w:top w:val="nil"/>
              <w:left w:val="nil"/>
              <w:bottom w:val="single" w:color="FFFFFF" w:sz="4" w:space="0"/>
              <w:right w:val="single" w:color="FFFFFF" w:sz="4" w:space="0"/>
            </w:tcBorders>
            <w:shd w:val="clear" w:color="FFFFFF" w:fill="D9D9D9"/>
            <w:noWrap/>
            <w:vAlign w:val="center"/>
            <w:hideMark/>
          </w:tcPr>
          <w:p w:rsidRPr="00DC354C" w:rsidR="00C60F94" w:rsidP="002F55B3" w:rsidRDefault="00C60F94" w14:paraId="5833008A" w14:textId="77777777">
            <w:pPr>
              <w:pStyle w:val="TableText"/>
            </w:pPr>
            <w:r w:rsidRPr="00DC354C">
              <w:t>1</w:t>
            </w:r>
          </w:p>
        </w:tc>
      </w:tr>
      <w:tr w:rsidRPr="00C3702B" w:rsidR="00C60F94" w:rsidTr="002F55B3" w14:paraId="3E25545A" w14:textId="77777777">
        <w:trPr>
          <w:trHeight w:val="1090"/>
        </w:trPr>
        <w:tc>
          <w:tcPr>
            <w:tcW w:w="1980" w:type="dxa"/>
            <w:tcBorders>
              <w:top w:val="nil"/>
              <w:left w:val="single" w:color="FFFFFF" w:sz="4" w:space="0"/>
              <w:bottom w:val="single" w:color="FFFFFF" w:sz="4" w:space="0"/>
              <w:right w:val="single" w:color="FFFFFF" w:sz="4" w:space="0"/>
            </w:tcBorders>
            <w:shd w:val="clear" w:color="FFFFFF" w:fill="D9D9D9"/>
            <w:vAlign w:val="center"/>
            <w:hideMark/>
          </w:tcPr>
          <w:p w:rsidRPr="00DC354C" w:rsidR="00C60F94" w:rsidP="002F55B3" w:rsidRDefault="00C60F94" w14:paraId="5A8309F3" w14:textId="77777777">
            <w:pPr>
              <w:pStyle w:val="TableText"/>
              <w:rPr>
                <w:b/>
                <w:bCs/>
              </w:rPr>
            </w:pPr>
            <w:r w:rsidRPr="00DC354C">
              <w:rPr>
                <w:b/>
                <w:bCs/>
              </w:rPr>
              <w:t>Medium erosion</w:t>
            </w:r>
          </w:p>
        </w:tc>
        <w:tc>
          <w:tcPr>
            <w:tcW w:w="6237" w:type="dxa"/>
            <w:tcBorders>
              <w:top w:val="single" w:color="FFFFFF" w:sz="4" w:space="0"/>
              <w:left w:val="nil"/>
              <w:bottom w:val="single" w:color="FFFFFF" w:sz="4" w:space="0"/>
              <w:right w:val="single" w:color="FFFFFF" w:sz="4" w:space="0"/>
            </w:tcBorders>
            <w:shd w:val="clear" w:color="FFFFFF" w:fill="D9D9D9"/>
            <w:vAlign w:val="center"/>
            <w:hideMark/>
          </w:tcPr>
          <w:p w:rsidRPr="00DC354C" w:rsidR="00C60F94" w:rsidP="002F55B3" w:rsidRDefault="00C60F94" w14:paraId="7021A6A3" w14:textId="4010E9DC">
            <w:pPr>
              <w:pStyle w:val="TableText"/>
            </w:pPr>
            <w:r>
              <w:t>Coastline retreating</w:t>
            </w:r>
            <w:r w:rsidRPr="00DC354C">
              <w:t xml:space="preserve"> </w:t>
            </w:r>
            <w:r>
              <w:t xml:space="preserve">at a rate </w:t>
            </w:r>
            <w:r w:rsidRPr="00DC354C">
              <w:t>between 1</w:t>
            </w:r>
            <w:r>
              <w:t xml:space="preserve"> m</w:t>
            </w:r>
            <w:r w:rsidRPr="00DC354C">
              <w:t xml:space="preserve"> </w:t>
            </w:r>
            <w:r>
              <w:t xml:space="preserve">and </w:t>
            </w:r>
            <w:r w:rsidRPr="00DC354C">
              <w:t xml:space="preserve">3 m </w:t>
            </w:r>
            <w:r>
              <w:t>per year with an</w:t>
            </w:r>
            <w:r w:rsidRPr="00DC354C">
              <w:t xml:space="preserve"> impact on AFOLU activities and/or ecosystems</w:t>
            </w:r>
            <w:r>
              <w:t xml:space="preserve"> present</w:t>
            </w:r>
            <w:r w:rsidRPr="00DC354C">
              <w:t xml:space="preserve"> in the area</w:t>
            </w:r>
            <w:r w:rsidR="00385989">
              <w:t>.</w:t>
            </w:r>
          </w:p>
        </w:tc>
        <w:tc>
          <w:tcPr>
            <w:tcW w:w="1276" w:type="dxa"/>
            <w:tcBorders>
              <w:top w:val="nil"/>
              <w:left w:val="nil"/>
              <w:bottom w:val="single" w:color="FFFFFF" w:sz="4" w:space="0"/>
              <w:right w:val="single" w:color="FFFFFF" w:sz="4" w:space="0"/>
            </w:tcBorders>
            <w:shd w:val="clear" w:color="FFFFFF" w:fill="D9D9D9"/>
            <w:noWrap/>
            <w:vAlign w:val="center"/>
            <w:hideMark/>
          </w:tcPr>
          <w:p w:rsidRPr="00DC354C" w:rsidR="00C60F94" w:rsidP="002F55B3" w:rsidRDefault="00C60F94" w14:paraId="5602A29D" w14:textId="77777777">
            <w:pPr>
              <w:pStyle w:val="TableText"/>
            </w:pPr>
            <w:r w:rsidRPr="00DC354C">
              <w:t>2</w:t>
            </w:r>
          </w:p>
        </w:tc>
      </w:tr>
      <w:tr w:rsidRPr="00C3702B" w:rsidR="00C60F94" w:rsidTr="002F55B3" w14:paraId="71078907" w14:textId="77777777">
        <w:trPr>
          <w:trHeight w:val="1090"/>
        </w:trPr>
        <w:tc>
          <w:tcPr>
            <w:tcW w:w="1980" w:type="dxa"/>
            <w:tcBorders>
              <w:top w:val="nil"/>
              <w:left w:val="single" w:color="FFFFFF" w:sz="4" w:space="0"/>
              <w:bottom w:val="single" w:color="FFFFFF" w:sz="4" w:space="0"/>
              <w:right w:val="single" w:color="FFFFFF" w:sz="4" w:space="0"/>
            </w:tcBorders>
            <w:shd w:val="clear" w:color="FFFFFF" w:fill="D9D9D9"/>
            <w:vAlign w:val="center"/>
            <w:hideMark/>
          </w:tcPr>
          <w:p w:rsidRPr="00DC354C" w:rsidR="00C60F94" w:rsidP="002F55B3" w:rsidRDefault="00C60F94" w14:paraId="3921C914" w14:textId="77777777">
            <w:pPr>
              <w:pStyle w:val="TableText"/>
              <w:rPr>
                <w:b/>
                <w:bCs/>
              </w:rPr>
            </w:pPr>
            <w:r w:rsidRPr="00DC354C">
              <w:rPr>
                <w:b/>
                <w:bCs/>
              </w:rPr>
              <w:t>High erosion</w:t>
            </w:r>
          </w:p>
        </w:tc>
        <w:tc>
          <w:tcPr>
            <w:tcW w:w="6237" w:type="dxa"/>
            <w:tcBorders>
              <w:top w:val="single" w:color="FFFFFF" w:sz="4" w:space="0"/>
              <w:left w:val="nil"/>
              <w:bottom w:val="single" w:color="FFFFFF" w:sz="4" w:space="0"/>
              <w:right w:val="single" w:color="FFFFFF" w:sz="4" w:space="0"/>
            </w:tcBorders>
            <w:shd w:val="clear" w:color="FFFFFF" w:fill="D9D9D9"/>
            <w:vAlign w:val="center"/>
            <w:hideMark/>
          </w:tcPr>
          <w:p w:rsidRPr="00DC354C" w:rsidR="00C60F94" w:rsidP="002F55B3" w:rsidRDefault="00C60F94" w14:paraId="602BC993" w14:textId="1D995A0F">
            <w:pPr>
              <w:pStyle w:val="TableText"/>
            </w:pPr>
            <w:r>
              <w:t>Coastline retreating</w:t>
            </w:r>
            <w:r w:rsidRPr="00DC354C">
              <w:t xml:space="preserve"> </w:t>
            </w:r>
            <w:r>
              <w:t>at a rate of</w:t>
            </w:r>
            <w:r w:rsidRPr="00DC354C">
              <w:t xml:space="preserve"> over 3 m </w:t>
            </w:r>
            <w:r>
              <w:t>per year</w:t>
            </w:r>
            <w:r w:rsidR="00C15A14">
              <w:t>,</w:t>
            </w:r>
            <w:r>
              <w:t xml:space="preserve"> </w:t>
            </w:r>
            <w:r w:rsidRPr="00DC354C">
              <w:t>affecting important AFOLU activities and/or ecosystems present</w:t>
            </w:r>
            <w:r>
              <w:t xml:space="preserve"> in the area</w:t>
            </w:r>
            <w:r w:rsidRPr="00DC354C">
              <w:t xml:space="preserve"> </w:t>
            </w:r>
            <w:r>
              <w:t xml:space="preserve">and impacting </w:t>
            </w:r>
            <w:r w:rsidRPr="00DC354C">
              <w:t xml:space="preserve">the capture, </w:t>
            </w:r>
            <w:proofErr w:type="gramStart"/>
            <w:r w:rsidRPr="00DC354C">
              <w:t>storage</w:t>
            </w:r>
            <w:proofErr w:type="gramEnd"/>
            <w:r w:rsidRPr="00DC354C">
              <w:t xml:space="preserve"> and conservation of</w:t>
            </w:r>
            <w:r>
              <w:t xml:space="preserve"> carbon stocks</w:t>
            </w:r>
            <w:r w:rsidR="002D734A">
              <w:t>.</w:t>
            </w:r>
            <w:r w:rsidRPr="00DC354C">
              <w:t xml:space="preserve"> </w:t>
            </w:r>
          </w:p>
        </w:tc>
        <w:tc>
          <w:tcPr>
            <w:tcW w:w="1276" w:type="dxa"/>
            <w:tcBorders>
              <w:top w:val="nil"/>
              <w:left w:val="nil"/>
              <w:bottom w:val="single" w:color="FFFFFF" w:sz="4" w:space="0"/>
              <w:right w:val="single" w:color="FFFFFF" w:sz="4" w:space="0"/>
            </w:tcBorders>
            <w:shd w:val="clear" w:color="FFFFFF" w:fill="D9D9D9"/>
            <w:noWrap/>
            <w:vAlign w:val="center"/>
            <w:hideMark/>
          </w:tcPr>
          <w:p w:rsidRPr="00DC354C" w:rsidR="00C60F94" w:rsidP="002F55B3" w:rsidRDefault="00C60F94" w14:paraId="0AE0E6EB" w14:textId="77777777">
            <w:pPr>
              <w:pStyle w:val="TableText"/>
            </w:pPr>
            <w:r w:rsidRPr="00DC354C">
              <w:t>3</w:t>
            </w:r>
          </w:p>
        </w:tc>
      </w:tr>
    </w:tbl>
    <w:p w:rsidRPr="00A8308A" w:rsidR="00C60F94" w:rsidP="00CF7AB4" w:rsidRDefault="00C60F94" w14:paraId="4920D292" w14:textId="5971F1B0">
      <w:pPr>
        <w:pStyle w:val="Figure"/>
      </w:pPr>
      <w:bookmarkStart w:name="Table1210" w:id="53"/>
      <w:bookmarkEnd w:id="53"/>
      <w:r>
        <w:t>Table 6: Degree of Salinization</w:t>
      </w:r>
    </w:p>
    <w:tbl>
      <w:tblPr>
        <w:tblW w:w="9493" w:type="dxa"/>
        <w:tblCellMar>
          <w:left w:w="70" w:type="dxa"/>
          <w:right w:w="70" w:type="dxa"/>
        </w:tblCellMar>
        <w:tblLook w:val="04A0" w:firstRow="1" w:lastRow="0" w:firstColumn="1" w:lastColumn="0" w:noHBand="0" w:noVBand="1"/>
      </w:tblPr>
      <w:tblGrid>
        <w:gridCol w:w="1980"/>
        <w:gridCol w:w="6237"/>
        <w:gridCol w:w="1276"/>
      </w:tblGrid>
      <w:tr w:rsidRPr="00C3702B" w:rsidR="00C60F94" w:rsidTr="002F55B3" w14:paraId="5765462B" w14:textId="77777777">
        <w:trPr>
          <w:trHeight w:val="290"/>
        </w:trPr>
        <w:tc>
          <w:tcPr>
            <w:tcW w:w="1980" w:type="dxa"/>
            <w:tcBorders>
              <w:top w:val="nil"/>
              <w:left w:val="single" w:color="FFFFFF" w:sz="4" w:space="0"/>
              <w:bottom w:val="single" w:color="FFFFFF" w:sz="4" w:space="0"/>
              <w:right w:val="single" w:color="FFFFFF" w:sz="4" w:space="0"/>
            </w:tcBorders>
            <w:shd w:val="clear" w:color="2B3A57" w:fill="2B3A57"/>
            <w:vAlign w:val="center"/>
            <w:hideMark/>
          </w:tcPr>
          <w:p w:rsidRPr="00DC354C" w:rsidR="00C60F94" w:rsidP="002F55B3" w:rsidRDefault="00C60F94" w14:paraId="0B3AFCCA" w14:textId="77777777">
            <w:pPr>
              <w:pStyle w:val="TableHeader"/>
            </w:pPr>
            <w:r w:rsidRPr="00DC354C">
              <w:t>Category Level</w:t>
            </w:r>
          </w:p>
        </w:tc>
        <w:tc>
          <w:tcPr>
            <w:tcW w:w="6237" w:type="dxa"/>
            <w:tcBorders>
              <w:top w:val="single" w:color="FFFFFF" w:sz="4" w:space="0"/>
              <w:left w:val="nil"/>
              <w:bottom w:val="single" w:color="FFFFFF" w:sz="4" w:space="0"/>
              <w:right w:val="single" w:color="FFFFFF" w:sz="4" w:space="0"/>
            </w:tcBorders>
            <w:shd w:val="clear" w:color="2B3A57" w:fill="2B3A57"/>
            <w:vAlign w:val="center"/>
            <w:hideMark/>
          </w:tcPr>
          <w:p w:rsidRPr="00DC354C" w:rsidR="00C60F94" w:rsidP="002F55B3" w:rsidRDefault="00C60F94" w14:paraId="71008B60" w14:textId="77777777">
            <w:pPr>
              <w:pStyle w:val="TableHeader"/>
            </w:pPr>
            <w:r w:rsidRPr="00DC354C">
              <w:t>Definition</w:t>
            </w:r>
          </w:p>
        </w:tc>
        <w:tc>
          <w:tcPr>
            <w:tcW w:w="1276" w:type="dxa"/>
            <w:tcBorders>
              <w:top w:val="nil"/>
              <w:left w:val="nil"/>
              <w:bottom w:val="single" w:color="FFFFFF" w:sz="4" w:space="0"/>
              <w:right w:val="single" w:color="FFFFFF" w:sz="4" w:space="0"/>
            </w:tcBorders>
            <w:shd w:val="clear" w:color="2B3A57" w:fill="2B3A57"/>
            <w:vAlign w:val="center"/>
            <w:hideMark/>
          </w:tcPr>
          <w:p w:rsidRPr="00DC354C" w:rsidR="00C60F94" w:rsidP="002F55B3" w:rsidRDefault="00C60F94" w14:paraId="3CEFD258" w14:textId="77777777">
            <w:pPr>
              <w:pStyle w:val="TableHeader"/>
            </w:pPr>
            <w:r w:rsidRPr="00DC354C">
              <w:t>Value</w:t>
            </w:r>
          </w:p>
        </w:tc>
      </w:tr>
      <w:tr w:rsidRPr="00C3702B" w:rsidR="00C60F94" w:rsidTr="002F55B3" w14:paraId="51CCE6B0" w14:textId="77777777">
        <w:trPr>
          <w:trHeight w:val="900"/>
        </w:trPr>
        <w:tc>
          <w:tcPr>
            <w:tcW w:w="1980" w:type="dxa"/>
            <w:tcBorders>
              <w:top w:val="nil"/>
              <w:left w:val="single" w:color="FFFFFF" w:sz="4" w:space="0"/>
              <w:bottom w:val="single" w:color="FFFFFF" w:sz="4" w:space="0"/>
              <w:right w:val="single" w:color="FFFFFF" w:sz="4" w:space="0"/>
            </w:tcBorders>
            <w:shd w:val="clear" w:color="FFFFFF" w:fill="D9D9D9"/>
            <w:vAlign w:val="center"/>
            <w:hideMark/>
          </w:tcPr>
          <w:p w:rsidRPr="00DC354C" w:rsidR="00C60F94" w:rsidP="002F55B3" w:rsidRDefault="00C60F94" w14:paraId="6341D568" w14:textId="77777777">
            <w:pPr>
              <w:pStyle w:val="TableText"/>
              <w:rPr>
                <w:b/>
                <w:bCs/>
              </w:rPr>
            </w:pPr>
            <w:r w:rsidRPr="00DC354C">
              <w:rPr>
                <w:b/>
                <w:bCs/>
              </w:rPr>
              <w:t>Without saline intrusion</w:t>
            </w:r>
          </w:p>
        </w:tc>
        <w:tc>
          <w:tcPr>
            <w:tcW w:w="6237" w:type="dxa"/>
            <w:tcBorders>
              <w:top w:val="single" w:color="FFFFFF" w:sz="4" w:space="0"/>
              <w:left w:val="nil"/>
              <w:bottom w:val="single" w:color="FFFFFF" w:sz="4" w:space="0"/>
              <w:right w:val="single" w:color="FFFFFF" w:sz="4" w:space="0"/>
            </w:tcBorders>
            <w:shd w:val="clear" w:color="FFFFFF" w:fill="D9D9D9"/>
            <w:vAlign w:val="center"/>
            <w:hideMark/>
          </w:tcPr>
          <w:p w:rsidRPr="00DC354C" w:rsidR="00C60F94" w:rsidP="002F55B3" w:rsidRDefault="00C60F94" w14:paraId="6FA4E54C" w14:textId="1CC7D2BD">
            <w:pPr>
              <w:pStyle w:val="TableText"/>
            </w:pPr>
            <w:r w:rsidRPr="00DC354C">
              <w:t xml:space="preserve">Absence of saline intrusion, </w:t>
            </w:r>
            <w:r w:rsidR="00863A4E">
              <w:t xml:space="preserve">and </w:t>
            </w:r>
            <w:r w:rsidRPr="00DC354C">
              <w:t>no salinization of soils</w:t>
            </w:r>
            <w:r>
              <w:t>;</w:t>
            </w:r>
            <w:r w:rsidRPr="00DC354C">
              <w:t xml:space="preserve"> therefore, </w:t>
            </w:r>
            <w:r w:rsidR="00863A4E">
              <w:t xml:space="preserve">it </w:t>
            </w:r>
            <w:r w:rsidRPr="00DC354C">
              <w:t xml:space="preserve">does not affect the conservation of carbon </w:t>
            </w:r>
            <w:r>
              <w:t>i</w:t>
            </w:r>
            <w:r w:rsidRPr="00DC354C">
              <w:t>n the area</w:t>
            </w:r>
            <w:r w:rsidR="009C67D8">
              <w:t>.</w:t>
            </w:r>
          </w:p>
        </w:tc>
        <w:tc>
          <w:tcPr>
            <w:tcW w:w="1276" w:type="dxa"/>
            <w:tcBorders>
              <w:top w:val="nil"/>
              <w:left w:val="nil"/>
              <w:bottom w:val="single" w:color="FFFFFF" w:sz="4" w:space="0"/>
              <w:right w:val="single" w:color="FFFFFF" w:sz="4" w:space="0"/>
            </w:tcBorders>
            <w:shd w:val="clear" w:color="FFFFFF" w:fill="D9D9D9"/>
            <w:noWrap/>
            <w:vAlign w:val="center"/>
            <w:hideMark/>
          </w:tcPr>
          <w:p w:rsidRPr="00DC354C" w:rsidR="00C60F94" w:rsidP="002F55B3" w:rsidRDefault="00C60F94" w14:paraId="23FD91BE" w14:textId="77777777">
            <w:pPr>
              <w:pStyle w:val="TableText"/>
            </w:pPr>
            <w:r w:rsidRPr="00DC354C">
              <w:t>0</w:t>
            </w:r>
          </w:p>
        </w:tc>
      </w:tr>
      <w:tr w:rsidRPr="00C3702B" w:rsidR="00C60F94" w:rsidTr="002F55B3" w14:paraId="52A87124" w14:textId="77777777">
        <w:trPr>
          <w:trHeight w:val="1410"/>
        </w:trPr>
        <w:tc>
          <w:tcPr>
            <w:tcW w:w="1980" w:type="dxa"/>
            <w:tcBorders>
              <w:top w:val="nil"/>
              <w:left w:val="single" w:color="FFFFFF" w:sz="4" w:space="0"/>
              <w:bottom w:val="single" w:color="FFFFFF" w:sz="4" w:space="0"/>
              <w:right w:val="single" w:color="FFFFFF" w:sz="4" w:space="0"/>
            </w:tcBorders>
            <w:shd w:val="clear" w:color="FFFFFF" w:fill="D9D9D9"/>
            <w:vAlign w:val="center"/>
            <w:hideMark/>
          </w:tcPr>
          <w:p w:rsidRPr="00DC354C" w:rsidR="00C60F94" w:rsidP="002F55B3" w:rsidRDefault="00C60F94" w14:paraId="3CBABE69" w14:textId="77777777">
            <w:pPr>
              <w:pStyle w:val="TableText"/>
              <w:rPr>
                <w:b/>
                <w:bCs/>
              </w:rPr>
            </w:pPr>
            <w:r w:rsidRPr="00DC354C">
              <w:rPr>
                <w:b/>
                <w:bCs/>
              </w:rPr>
              <w:t>Low saline intrusion</w:t>
            </w:r>
          </w:p>
        </w:tc>
        <w:tc>
          <w:tcPr>
            <w:tcW w:w="6237" w:type="dxa"/>
            <w:tcBorders>
              <w:top w:val="single" w:color="FFFFFF" w:sz="4" w:space="0"/>
              <w:left w:val="nil"/>
              <w:bottom w:val="single" w:color="FFFFFF" w:sz="4" w:space="0"/>
              <w:right w:val="single" w:color="FFFFFF" w:sz="4" w:space="0"/>
            </w:tcBorders>
            <w:shd w:val="clear" w:color="FFFFFF" w:fill="D9D9D9"/>
            <w:vAlign w:val="center"/>
            <w:hideMark/>
          </w:tcPr>
          <w:p w:rsidRPr="00DC354C" w:rsidR="00C60F94" w:rsidP="002F55B3" w:rsidRDefault="00C60F94" w14:paraId="63279F21" w14:textId="38EC6857">
            <w:pPr>
              <w:pStyle w:val="TableText"/>
            </w:pPr>
            <w:r w:rsidRPr="00DC354C">
              <w:t xml:space="preserve">Saline intrusion </w:t>
            </w:r>
            <w:r>
              <w:t>has</w:t>
            </w:r>
            <w:r w:rsidRPr="00DC354C">
              <w:t xml:space="preserve"> minor effects on the production of plant biomass and the germination of crops,</w:t>
            </w:r>
            <w:r>
              <w:t xml:space="preserve"> with few</w:t>
            </w:r>
            <w:r w:rsidRPr="00DC354C">
              <w:t xml:space="preserve"> modifications </w:t>
            </w:r>
            <w:r>
              <w:t>of</w:t>
            </w:r>
            <w:r w:rsidRPr="00DC354C">
              <w:t xml:space="preserve"> the carbon dynamics of the ecosystems influenced by freshwater discharges</w:t>
            </w:r>
            <w:r>
              <w:t>,</w:t>
            </w:r>
            <w:r w:rsidRPr="00DC354C">
              <w:t xml:space="preserve"> and/or there are species tolerant to the salinity levels of the area</w:t>
            </w:r>
            <w:r w:rsidR="009C67D8">
              <w:t>.</w:t>
            </w:r>
          </w:p>
        </w:tc>
        <w:tc>
          <w:tcPr>
            <w:tcW w:w="1276" w:type="dxa"/>
            <w:tcBorders>
              <w:top w:val="nil"/>
              <w:left w:val="nil"/>
              <w:bottom w:val="single" w:color="FFFFFF" w:sz="4" w:space="0"/>
              <w:right w:val="single" w:color="FFFFFF" w:sz="4" w:space="0"/>
            </w:tcBorders>
            <w:shd w:val="clear" w:color="FFFFFF" w:fill="D9D9D9"/>
            <w:noWrap/>
            <w:vAlign w:val="center"/>
            <w:hideMark/>
          </w:tcPr>
          <w:p w:rsidRPr="00DC354C" w:rsidR="00C60F94" w:rsidP="002F55B3" w:rsidRDefault="00C60F94" w14:paraId="02109ECB" w14:textId="77777777">
            <w:pPr>
              <w:pStyle w:val="TableText"/>
            </w:pPr>
            <w:r w:rsidRPr="00DC354C">
              <w:t>1</w:t>
            </w:r>
          </w:p>
        </w:tc>
      </w:tr>
      <w:tr w:rsidRPr="00C3702B" w:rsidR="00C60F94" w:rsidTr="002F55B3" w14:paraId="533286C6" w14:textId="77777777">
        <w:trPr>
          <w:trHeight w:val="1410"/>
        </w:trPr>
        <w:tc>
          <w:tcPr>
            <w:tcW w:w="1980" w:type="dxa"/>
            <w:tcBorders>
              <w:top w:val="nil"/>
              <w:left w:val="single" w:color="FFFFFF" w:sz="4" w:space="0"/>
              <w:bottom w:val="single" w:color="FFFFFF" w:sz="4" w:space="0"/>
              <w:right w:val="single" w:color="FFFFFF" w:sz="4" w:space="0"/>
            </w:tcBorders>
            <w:shd w:val="clear" w:color="FFFFFF" w:fill="D9D9D9"/>
            <w:vAlign w:val="center"/>
            <w:hideMark/>
          </w:tcPr>
          <w:p w:rsidRPr="00DC354C" w:rsidR="00C60F94" w:rsidP="002F55B3" w:rsidRDefault="00C60F94" w14:paraId="2309500B" w14:textId="77777777">
            <w:pPr>
              <w:pStyle w:val="TableText"/>
              <w:rPr>
                <w:b/>
                <w:bCs/>
              </w:rPr>
            </w:pPr>
            <w:r w:rsidRPr="00DC354C">
              <w:rPr>
                <w:b/>
                <w:bCs/>
              </w:rPr>
              <w:t>Medium saline intrusion</w:t>
            </w:r>
          </w:p>
        </w:tc>
        <w:tc>
          <w:tcPr>
            <w:tcW w:w="6237" w:type="dxa"/>
            <w:tcBorders>
              <w:top w:val="single" w:color="FFFFFF" w:sz="4" w:space="0"/>
              <w:left w:val="nil"/>
              <w:bottom w:val="single" w:color="FFFFFF" w:sz="4" w:space="0"/>
              <w:right w:val="single" w:color="FFFFFF" w:sz="4" w:space="0"/>
            </w:tcBorders>
            <w:shd w:val="clear" w:color="FFFFFF" w:fill="D9D9D9"/>
            <w:vAlign w:val="center"/>
            <w:hideMark/>
          </w:tcPr>
          <w:p w:rsidRPr="00DC354C" w:rsidR="00C60F94" w:rsidP="002F55B3" w:rsidRDefault="00C60F94" w14:paraId="375077EF" w14:textId="606B969D">
            <w:pPr>
              <w:pStyle w:val="TableText"/>
            </w:pPr>
            <w:r>
              <w:t>L</w:t>
            </w:r>
            <w:r w:rsidRPr="00DC354C">
              <w:t>evels</w:t>
            </w:r>
            <w:r>
              <w:t xml:space="preserve"> of saline intrusion</w:t>
            </w:r>
            <w:r w:rsidRPr="00DC354C">
              <w:t xml:space="preserve"> are close to the tolerance limits of crops and ecosystems</w:t>
            </w:r>
            <w:r>
              <w:t xml:space="preserve"> but </w:t>
            </w:r>
            <w:r w:rsidRPr="00DC354C">
              <w:t>with sufficient freshwater discharges to allow self-regulation</w:t>
            </w:r>
            <w:r w:rsidR="009C67D8">
              <w:t>.</w:t>
            </w:r>
          </w:p>
        </w:tc>
        <w:tc>
          <w:tcPr>
            <w:tcW w:w="1276" w:type="dxa"/>
            <w:tcBorders>
              <w:top w:val="nil"/>
              <w:left w:val="nil"/>
              <w:bottom w:val="single" w:color="FFFFFF" w:sz="4" w:space="0"/>
              <w:right w:val="single" w:color="FFFFFF" w:sz="4" w:space="0"/>
            </w:tcBorders>
            <w:shd w:val="clear" w:color="FFFFFF" w:fill="D9D9D9"/>
            <w:noWrap/>
            <w:vAlign w:val="center"/>
            <w:hideMark/>
          </w:tcPr>
          <w:p w:rsidRPr="00DC354C" w:rsidR="00C60F94" w:rsidP="002F55B3" w:rsidRDefault="00C60F94" w14:paraId="2515DFAC" w14:textId="77777777">
            <w:pPr>
              <w:pStyle w:val="TableText"/>
            </w:pPr>
            <w:r w:rsidRPr="00DC354C">
              <w:t>2</w:t>
            </w:r>
          </w:p>
        </w:tc>
      </w:tr>
      <w:tr w:rsidRPr="00C3702B" w:rsidR="00C60F94" w:rsidTr="002F55B3" w14:paraId="6AE182DF" w14:textId="77777777">
        <w:trPr>
          <w:trHeight w:val="1410"/>
        </w:trPr>
        <w:tc>
          <w:tcPr>
            <w:tcW w:w="1980" w:type="dxa"/>
            <w:tcBorders>
              <w:top w:val="nil"/>
              <w:left w:val="single" w:color="FFFFFF" w:sz="4" w:space="0"/>
              <w:bottom w:val="single" w:color="FFFFFF" w:sz="4" w:space="0"/>
              <w:right w:val="single" w:color="FFFFFF" w:sz="4" w:space="0"/>
            </w:tcBorders>
            <w:shd w:val="clear" w:color="FFFFFF" w:fill="D9D9D9"/>
            <w:vAlign w:val="center"/>
            <w:hideMark/>
          </w:tcPr>
          <w:p w:rsidRPr="00DC354C" w:rsidR="00C60F94" w:rsidP="002F55B3" w:rsidRDefault="00C60F94" w14:paraId="54694A19" w14:textId="77777777">
            <w:pPr>
              <w:pStyle w:val="TableText"/>
              <w:rPr>
                <w:b/>
                <w:bCs/>
              </w:rPr>
            </w:pPr>
            <w:r w:rsidRPr="00DC354C">
              <w:rPr>
                <w:b/>
                <w:bCs/>
              </w:rPr>
              <w:t>High saline intrusion</w:t>
            </w:r>
          </w:p>
        </w:tc>
        <w:tc>
          <w:tcPr>
            <w:tcW w:w="6237" w:type="dxa"/>
            <w:tcBorders>
              <w:top w:val="single" w:color="FFFFFF" w:sz="4" w:space="0"/>
              <w:left w:val="nil"/>
              <w:bottom w:val="single" w:color="FFFFFF" w:sz="4" w:space="0"/>
              <w:right w:val="single" w:color="FFFFFF" w:sz="4" w:space="0"/>
            </w:tcBorders>
            <w:shd w:val="clear" w:color="FFFFFF" w:fill="D9D9D9"/>
            <w:vAlign w:val="center"/>
            <w:hideMark/>
          </w:tcPr>
          <w:p w:rsidRPr="00DC354C" w:rsidR="00C60F94" w:rsidP="002F55B3" w:rsidRDefault="00C60F94" w14:paraId="664C77B2" w14:textId="76129C74">
            <w:pPr>
              <w:pStyle w:val="TableText"/>
            </w:pPr>
            <w:r>
              <w:t>L</w:t>
            </w:r>
            <w:r w:rsidRPr="00DC354C">
              <w:t xml:space="preserve">evels of saline intrusion </w:t>
            </w:r>
            <w:r>
              <w:t>have a significant effect</w:t>
            </w:r>
            <w:r w:rsidRPr="00DC354C">
              <w:t xml:space="preserve"> on the production of plant biomass and crop germination, causing modifications </w:t>
            </w:r>
            <w:r>
              <w:t>of</w:t>
            </w:r>
            <w:r w:rsidRPr="00DC354C">
              <w:t xml:space="preserve"> the carbon dynamics </w:t>
            </w:r>
            <w:r>
              <w:t>of</w:t>
            </w:r>
            <w:r w:rsidRPr="00DC354C">
              <w:t xml:space="preserve"> present ecosystems with little freshwater discharge</w:t>
            </w:r>
            <w:r w:rsidR="00477B7B">
              <w:t>.</w:t>
            </w:r>
          </w:p>
        </w:tc>
        <w:tc>
          <w:tcPr>
            <w:tcW w:w="1276" w:type="dxa"/>
            <w:tcBorders>
              <w:top w:val="nil"/>
              <w:left w:val="nil"/>
              <w:bottom w:val="single" w:color="FFFFFF" w:sz="4" w:space="0"/>
              <w:right w:val="single" w:color="FFFFFF" w:sz="4" w:space="0"/>
            </w:tcBorders>
            <w:shd w:val="clear" w:color="FFFFFF" w:fill="D9D9D9"/>
            <w:noWrap/>
            <w:vAlign w:val="center"/>
            <w:hideMark/>
          </w:tcPr>
          <w:p w:rsidRPr="00DC354C" w:rsidR="00C60F94" w:rsidP="002F55B3" w:rsidRDefault="00C60F94" w14:paraId="1E98E6F8" w14:textId="77777777">
            <w:pPr>
              <w:pStyle w:val="TableText"/>
            </w:pPr>
            <w:r w:rsidRPr="00DC354C">
              <w:t>3</w:t>
            </w:r>
          </w:p>
        </w:tc>
      </w:tr>
    </w:tbl>
    <w:p w:rsidRPr="00A8308A" w:rsidR="00A555DD" w:rsidP="00CF7AB4" w:rsidRDefault="00A555DD" w14:paraId="0A4CB79B" w14:textId="046FF51C">
      <w:pPr>
        <w:pStyle w:val="Figure"/>
      </w:pPr>
      <w:r>
        <w:t xml:space="preserve">Table 7: </w:t>
      </w:r>
      <w:r w:rsidR="007C16DC">
        <w:t xml:space="preserve">SLR </w:t>
      </w:r>
      <w:r w:rsidR="00827631">
        <w:t xml:space="preserve">Significance </w:t>
      </w:r>
      <w:r w:rsidR="007C16DC">
        <w:t>Impact Level</w:t>
      </w:r>
      <w:r>
        <w:t xml:space="preserve"> Range Equivalence</w:t>
      </w:r>
    </w:p>
    <w:tbl>
      <w:tblPr>
        <w:tblW w:w="3760" w:type="dxa"/>
        <w:tblCellMar>
          <w:left w:w="70" w:type="dxa"/>
          <w:right w:w="70" w:type="dxa"/>
        </w:tblCellMar>
        <w:tblLook w:val="04A0" w:firstRow="1" w:lastRow="0" w:firstColumn="1" w:lastColumn="0" w:noHBand="0" w:noVBand="1"/>
      </w:tblPr>
      <w:tblGrid>
        <w:gridCol w:w="1880"/>
        <w:gridCol w:w="1880"/>
      </w:tblGrid>
      <w:tr w:rsidRPr="003A7BBB" w:rsidR="00A555DD" w:rsidTr="002F55B3" w14:paraId="496F0472" w14:textId="77777777">
        <w:trPr>
          <w:trHeight w:val="290"/>
        </w:trPr>
        <w:tc>
          <w:tcPr>
            <w:tcW w:w="1880" w:type="dxa"/>
            <w:tcBorders>
              <w:top w:val="single" w:color="FFFFFF" w:sz="4" w:space="0"/>
              <w:left w:val="single" w:color="FFFFFF" w:sz="4" w:space="0"/>
              <w:bottom w:val="single" w:color="FFFFFF" w:sz="4" w:space="0"/>
              <w:right w:val="single" w:color="FFFFFF" w:sz="4" w:space="0"/>
            </w:tcBorders>
            <w:shd w:val="clear" w:color="2B3A57" w:fill="2B3A57"/>
            <w:vAlign w:val="center"/>
            <w:hideMark/>
          </w:tcPr>
          <w:p w:rsidRPr="00917F46" w:rsidR="00A555DD" w:rsidP="002F55B3" w:rsidRDefault="00A555DD" w14:paraId="3C2C75F9" w14:textId="77777777">
            <w:pPr>
              <w:pStyle w:val="TableHeader"/>
            </w:pPr>
            <w:r w:rsidRPr="00917F46">
              <w:t>Category</w:t>
            </w:r>
          </w:p>
        </w:tc>
        <w:tc>
          <w:tcPr>
            <w:tcW w:w="1880" w:type="dxa"/>
            <w:tcBorders>
              <w:top w:val="single" w:color="FFFFFF" w:sz="4" w:space="0"/>
              <w:left w:val="nil"/>
              <w:bottom w:val="nil"/>
              <w:right w:val="single" w:color="FFFFFF" w:sz="4" w:space="0"/>
            </w:tcBorders>
            <w:shd w:val="clear" w:color="2B3A57" w:fill="2B3A57"/>
            <w:vAlign w:val="center"/>
            <w:hideMark/>
          </w:tcPr>
          <w:p w:rsidRPr="00917F46" w:rsidR="00A555DD" w:rsidP="002F55B3" w:rsidRDefault="00A555DD" w14:paraId="10B6A1EF" w14:textId="77777777">
            <w:pPr>
              <w:pStyle w:val="TableHeader"/>
            </w:pPr>
            <w:r w:rsidRPr="00917F46">
              <w:t xml:space="preserve">Score </w:t>
            </w:r>
            <w:r>
              <w:t>R</w:t>
            </w:r>
            <w:r w:rsidRPr="00917F46">
              <w:t>ange</w:t>
            </w:r>
          </w:p>
        </w:tc>
      </w:tr>
      <w:tr w:rsidRPr="003A7BBB" w:rsidR="00A555DD" w:rsidTr="002F55B3" w14:paraId="3758929F" w14:textId="77777777">
        <w:trPr>
          <w:trHeight w:val="290"/>
        </w:trPr>
        <w:tc>
          <w:tcPr>
            <w:tcW w:w="1880" w:type="dxa"/>
            <w:tcBorders>
              <w:top w:val="nil"/>
              <w:left w:val="single" w:color="FFFFFF" w:sz="4" w:space="0"/>
              <w:bottom w:val="single" w:color="FFFFFF" w:sz="4" w:space="0"/>
              <w:right w:val="single" w:color="FFFFFF" w:sz="4" w:space="0"/>
            </w:tcBorders>
            <w:shd w:val="clear" w:color="FFFFFF" w:fill="D9D9D9"/>
            <w:noWrap/>
            <w:vAlign w:val="center"/>
            <w:hideMark/>
          </w:tcPr>
          <w:p w:rsidRPr="00917F46" w:rsidR="00A555DD" w:rsidP="002F55B3" w:rsidRDefault="00A555DD" w14:paraId="430A7337" w14:textId="77777777">
            <w:pPr>
              <w:pStyle w:val="TableText"/>
              <w:rPr>
                <w:b/>
                <w:bCs/>
                <w:lang w:val="en-US"/>
              </w:rPr>
            </w:pPr>
            <w:r w:rsidRPr="00917F46">
              <w:rPr>
                <w:b/>
                <w:bCs/>
                <w:lang w:val="en-US"/>
              </w:rPr>
              <w:t>Catastrophic</w:t>
            </w:r>
          </w:p>
        </w:tc>
        <w:tc>
          <w:tcPr>
            <w:tcW w:w="1880" w:type="dxa"/>
            <w:tcBorders>
              <w:top w:val="single" w:color="FFFFFF" w:sz="4" w:space="0"/>
              <w:left w:val="nil"/>
              <w:bottom w:val="single" w:color="FFFFFF" w:sz="4" w:space="0"/>
              <w:right w:val="single" w:color="FFFFFF" w:sz="4" w:space="0"/>
            </w:tcBorders>
            <w:shd w:val="clear" w:color="FFFFFF" w:fill="D9D9D9"/>
            <w:noWrap/>
            <w:vAlign w:val="center"/>
            <w:hideMark/>
          </w:tcPr>
          <w:p w:rsidRPr="003A7BBB" w:rsidR="00A555DD" w:rsidP="002F55B3" w:rsidRDefault="00A555DD" w14:paraId="02F2CABE" w14:textId="77777777">
            <w:pPr>
              <w:pStyle w:val="TableText"/>
              <w:rPr>
                <w:lang w:val="en-US"/>
              </w:rPr>
            </w:pPr>
            <w:r w:rsidRPr="003A7BBB">
              <w:rPr>
                <w:lang w:val="en-US"/>
              </w:rPr>
              <w:t>11</w:t>
            </w:r>
            <w:r>
              <w:rPr>
                <w:lang w:val="en-US"/>
              </w:rPr>
              <w:t>–</w:t>
            </w:r>
            <w:r w:rsidRPr="003A7BBB">
              <w:rPr>
                <w:lang w:val="en-US"/>
              </w:rPr>
              <w:t>12</w:t>
            </w:r>
          </w:p>
        </w:tc>
      </w:tr>
      <w:tr w:rsidRPr="003A7BBB" w:rsidR="00A555DD" w:rsidTr="002F55B3" w14:paraId="4693B78D" w14:textId="77777777">
        <w:trPr>
          <w:trHeight w:val="290"/>
        </w:trPr>
        <w:tc>
          <w:tcPr>
            <w:tcW w:w="1880" w:type="dxa"/>
            <w:tcBorders>
              <w:top w:val="nil"/>
              <w:left w:val="single" w:color="FFFFFF" w:sz="4" w:space="0"/>
              <w:bottom w:val="single" w:color="FFFFFF" w:sz="4" w:space="0"/>
              <w:right w:val="single" w:color="FFFFFF" w:sz="4" w:space="0"/>
            </w:tcBorders>
            <w:shd w:val="clear" w:color="FFFFFF" w:fill="D9D9D9"/>
            <w:noWrap/>
            <w:vAlign w:val="center"/>
            <w:hideMark/>
          </w:tcPr>
          <w:p w:rsidRPr="00917F46" w:rsidR="00A555DD" w:rsidP="002F55B3" w:rsidRDefault="00A555DD" w14:paraId="5BFDAF0F" w14:textId="77777777">
            <w:pPr>
              <w:pStyle w:val="TableText"/>
              <w:rPr>
                <w:b/>
                <w:bCs/>
                <w:lang w:val="en-US"/>
              </w:rPr>
            </w:pPr>
            <w:r w:rsidRPr="00917F46">
              <w:rPr>
                <w:b/>
                <w:bCs/>
                <w:lang w:val="en-US"/>
              </w:rPr>
              <w:t>Devastating</w:t>
            </w:r>
          </w:p>
        </w:tc>
        <w:tc>
          <w:tcPr>
            <w:tcW w:w="1880" w:type="dxa"/>
            <w:tcBorders>
              <w:top w:val="nil"/>
              <w:left w:val="nil"/>
              <w:bottom w:val="single" w:color="FFFFFF" w:sz="4" w:space="0"/>
              <w:right w:val="single" w:color="FFFFFF" w:sz="4" w:space="0"/>
            </w:tcBorders>
            <w:shd w:val="clear" w:color="FFFFFF" w:fill="D9D9D9"/>
            <w:noWrap/>
            <w:vAlign w:val="center"/>
            <w:hideMark/>
          </w:tcPr>
          <w:p w:rsidRPr="003A7BBB" w:rsidR="00A555DD" w:rsidP="002F55B3" w:rsidRDefault="00A555DD" w14:paraId="2E31C65D" w14:textId="77777777">
            <w:pPr>
              <w:pStyle w:val="TableText"/>
              <w:rPr>
                <w:lang w:val="en-US"/>
              </w:rPr>
            </w:pPr>
            <w:r w:rsidRPr="003A7BBB">
              <w:rPr>
                <w:lang w:val="en-US"/>
              </w:rPr>
              <w:t>9</w:t>
            </w:r>
            <w:r>
              <w:rPr>
                <w:lang w:val="en-US"/>
              </w:rPr>
              <w:t>–</w:t>
            </w:r>
            <w:r w:rsidRPr="003A7BBB">
              <w:rPr>
                <w:lang w:val="en-US"/>
              </w:rPr>
              <w:t>10</w:t>
            </w:r>
          </w:p>
        </w:tc>
      </w:tr>
      <w:tr w:rsidRPr="003A7BBB" w:rsidR="00A555DD" w:rsidTr="002F55B3" w14:paraId="74188185" w14:textId="77777777">
        <w:trPr>
          <w:trHeight w:val="290"/>
        </w:trPr>
        <w:tc>
          <w:tcPr>
            <w:tcW w:w="1880" w:type="dxa"/>
            <w:tcBorders>
              <w:top w:val="nil"/>
              <w:left w:val="single" w:color="FFFFFF" w:sz="4" w:space="0"/>
              <w:bottom w:val="single" w:color="FFFFFF" w:sz="4" w:space="0"/>
              <w:right w:val="single" w:color="FFFFFF" w:sz="4" w:space="0"/>
            </w:tcBorders>
            <w:shd w:val="clear" w:color="FFFFFF" w:fill="D9D9D9"/>
            <w:noWrap/>
            <w:vAlign w:val="center"/>
            <w:hideMark/>
          </w:tcPr>
          <w:p w:rsidRPr="00917F46" w:rsidR="00A555DD" w:rsidP="002F55B3" w:rsidRDefault="00A555DD" w14:paraId="2BF566ED" w14:textId="77777777">
            <w:pPr>
              <w:pStyle w:val="TableText"/>
              <w:rPr>
                <w:b/>
                <w:bCs/>
                <w:lang w:val="en-US"/>
              </w:rPr>
            </w:pPr>
            <w:r w:rsidRPr="00917F46">
              <w:rPr>
                <w:b/>
                <w:bCs/>
                <w:lang w:val="en-US"/>
              </w:rPr>
              <w:t>Major</w:t>
            </w:r>
          </w:p>
        </w:tc>
        <w:tc>
          <w:tcPr>
            <w:tcW w:w="1880" w:type="dxa"/>
            <w:tcBorders>
              <w:top w:val="nil"/>
              <w:left w:val="nil"/>
              <w:bottom w:val="single" w:color="FFFFFF" w:sz="4" w:space="0"/>
              <w:right w:val="single" w:color="FFFFFF" w:sz="4" w:space="0"/>
            </w:tcBorders>
            <w:shd w:val="clear" w:color="FFFFFF" w:fill="D9D9D9"/>
            <w:noWrap/>
            <w:vAlign w:val="center"/>
            <w:hideMark/>
          </w:tcPr>
          <w:p w:rsidRPr="003A7BBB" w:rsidR="00A555DD" w:rsidP="002F55B3" w:rsidRDefault="00A555DD" w14:paraId="007A6F9D" w14:textId="77777777">
            <w:pPr>
              <w:pStyle w:val="TableText"/>
              <w:rPr>
                <w:lang w:val="en-US"/>
              </w:rPr>
            </w:pPr>
            <w:r w:rsidRPr="003A7BBB">
              <w:rPr>
                <w:lang w:val="en-US"/>
              </w:rPr>
              <w:t>7</w:t>
            </w:r>
            <w:r>
              <w:rPr>
                <w:lang w:val="en-US"/>
              </w:rPr>
              <w:t>–</w:t>
            </w:r>
            <w:r w:rsidRPr="003A7BBB">
              <w:rPr>
                <w:lang w:val="en-US"/>
              </w:rPr>
              <w:t>8</w:t>
            </w:r>
          </w:p>
        </w:tc>
      </w:tr>
      <w:tr w:rsidRPr="003A7BBB" w:rsidR="00A555DD" w:rsidTr="002F55B3" w14:paraId="0237E2E1" w14:textId="77777777">
        <w:trPr>
          <w:trHeight w:val="290"/>
        </w:trPr>
        <w:tc>
          <w:tcPr>
            <w:tcW w:w="1880" w:type="dxa"/>
            <w:tcBorders>
              <w:top w:val="nil"/>
              <w:left w:val="single" w:color="FFFFFF" w:sz="4" w:space="0"/>
              <w:bottom w:val="single" w:color="FFFFFF" w:sz="4" w:space="0"/>
              <w:right w:val="single" w:color="FFFFFF" w:sz="4" w:space="0"/>
            </w:tcBorders>
            <w:shd w:val="clear" w:color="FFFFFF" w:fill="D9D9D9"/>
            <w:noWrap/>
            <w:vAlign w:val="center"/>
            <w:hideMark/>
          </w:tcPr>
          <w:p w:rsidRPr="00917F46" w:rsidR="00A555DD" w:rsidP="002F55B3" w:rsidRDefault="00A555DD" w14:paraId="6B2DC0F4" w14:textId="77777777">
            <w:pPr>
              <w:pStyle w:val="TableText"/>
              <w:rPr>
                <w:b/>
                <w:bCs/>
                <w:lang w:val="en-US"/>
              </w:rPr>
            </w:pPr>
            <w:r w:rsidRPr="00917F46">
              <w:rPr>
                <w:b/>
                <w:bCs/>
                <w:lang w:val="en-US"/>
              </w:rPr>
              <w:t>Minor</w:t>
            </w:r>
          </w:p>
        </w:tc>
        <w:tc>
          <w:tcPr>
            <w:tcW w:w="1880" w:type="dxa"/>
            <w:tcBorders>
              <w:top w:val="nil"/>
              <w:left w:val="nil"/>
              <w:bottom w:val="single" w:color="FFFFFF" w:sz="4" w:space="0"/>
              <w:right w:val="single" w:color="FFFFFF" w:sz="4" w:space="0"/>
            </w:tcBorders>
            <w:shd w:val="clear" w:color="FFFFFF" w:fill="D9D9D9"/>
            <w:noWrap/>
            <w:vAlign w:val="center"/>
            <w:hideMark/>
          </w:tcPr>
          <w:p w:rsidRPr="003A7BBB" w:rsidR="00A555DD" w:rsidP="002F55B3" w:rsidRDefault="00A555DD" w14:paraId="55503CC3" w14:textId="77777777">
            <w:pPr>
              <w:pStyle w:val="TableText"/>
              <w:rPr>
                <w:lang w:val="en-US"/>
              </w:rPr>
            </w:pPr>
            <w:r w:rsidRPr="003A7BBB">
              <w:rPr>
                <w:lang w:val="en-US"/>
              </w:rPr>
              <w:t>5</w:t>
            </w:r>
            <w:r>
              <w:rPr>
                <w:lang w:val="en-US"/>
              </w:rPr>
              <w:t>–</w:t>
            </w:r>
            <w:r w:rsidRPr="003A7BBB">
              <w:rPr>
                <w:lang w:val="en-US"/>
              </w:rPr>
              <w:t>6</w:t>
            </w:r>
          </w:p>
        </w:tc>
      </w:tr>
      <w:tr w:rsidRPr="003A7BBB" w:rsidR="00A555DD" w:rsidTr="002F55B3" w14:paraId="7158275B" w14:textId="77777777">
        <w:trPr>
          <w:trHeight w:val="290"/>
        </w:trPr>
        <w:tc>
          <w:tcPr>
            <w:tcW w:w="1880" w:type="dxa"/>
            <w:tcBorders>
              <w:top w:val="nil"/>
              <w:left w:val="single" w:color="FFFFFF" w:sz="4" w:space="0"/>
              <w:bottom w:val="single" w:color="FFFFFF" w:sz="4" w:space="0"/>
              <w:right w:val="single" w:color="FFFFFF" w:sz="4" w:space="0"/>
            </w:tcBorders>
            <w:shd w:val="clear" w:color="FFFFFF" w:fill="D9D9D9"/>
            <w:noWrap/>
            <w:vAlign w:val="center"/>
            <w:hideMark/>
          </w:tcPr>
          <w:p w:rsidRPr="00917F46" w:rsidR="00A555DD" w:rsidP="002F55B3" w:rsidRDefault="00A555DD" w14:paraId="350783A4" w14:textId="77777777">
            <w:pPr>
              <w:pStyle w:val="TableText"/>
              <w:rPr>
                <w:b/>
                <w:bCs/>
                <w:lang w:val="en-US"/>
              </w:rPr>
            </w:pPr>
            <w:r w:rsidRPr="00917F46">
              <w:rPr>
                <w:b/>
                <w:bCs/>
                <w:lang w:val="en-US"/>
              </w:rPr>
              <w:t>Insignificant</w:t>
            </w:r>
          </w:p>
        </w:tc>
        <w:tc>
          <w:tcPr>
            <w:tcW w:w="1880" w:type="dxa"/>
            <w:tcBorders>
              <w:top w:val="nil"/>
              <w:left w:val="nil"/>
              <w:bottom w:val="single" w:color="FFFFFF" w:sz="4" w:space="0"/>
              <w:right w:val="single" w:color="FFFFFF" w:sz="4" w:space="0"/>
            </w:tcBorders>
            <w:shd w:val="clear" w:color="FFFFFF" w:fill="D9D9D9"/>
            <w:noWrap/>
            <w:vAlign w:val="center"/>
            <w:hideMark/>
          </w:tcPr>
          <w:p w:rsidRPr="003A7BBB" w:rsidR="00A555DD" w:rsidP="002F55B3" w:rsidRDefault="00A555DD" w14:paraId="7C52035E" w14:textId="77777777">
            <w:pPr>
              <w:pStyle w:val="TableText"/>
              <w:rPr>
                <w:lang w:val="en-US"/>
              </w:rPr>
            </w:pPr>
            <w:r w:rsidRPr="003A7BBB">
              <w:rPr>
                <w:lang w:val="en-US"/>
              </w:rPr>
              <w:t>3</w:t>
            </w:r>
            <w:r>
              <w:rPr>
                <w:lang w:val="en-US"/>
              </w:rPr>
              <w:t>–</w:t>
            </w:r>
            <w:r w:rsidRPr="003A7BBB">
              <w:rPr>
                <w:lang w:val="en-US"/>
              </w:rPr>
              <w:t>4</w:t>
            </w:r>
          </w:p>
        </w:tc>
      </w:tr>
      <w:tr w:rsidRPr="003A7BBB" w:rsidR="00A555DD" w:rsidTr="002F55B3" w14:paraId="6FF2A7E5" w14:textId="77777777">
        <w:trPr>
          <w:trHeight w:val="290"/>
        </w:trPr>
        <w:tc>
          <w:tcPr>
            <w:tcW w:w="1880" w:type="dxa"/>
            <w:tcBorders>
              <w:top w:val="nil"/>
              <w:left w:val="single" w:color="FFFFFF" w:sz="4" w:space="0"/>
              <w:bottom w:val="single" w:color="FFFFFF" w:sz="4" w:space="0"/>
              <w:right w:val="single" w:color="FFFFFF" w:sz="4" w:space="0"/>
            </w:tcBorders>
            <w:shd w:val="clear" w:color="FFFFFF" w:fill="D9D9D9"/>
            <w:noWrap/>
            <w:vAlign w:val="center"/>
            <w:hideMark/>
          </w:tcPr>
          <w:p w:rsidRPr="00917F46" w:rsidR="00A555DD" w:rsidP="002F55B3" w:rsidRDefault="00A555DD" w14:paraId="5DEAB1C9" w14:textId="77777777">
            <w:pPr>
              <w:pStyle w:val="TableText"/>
              <w:rPr>
                <w:b/>
                <w:bCs/>
                <w:lang w:val="en-US"/>
              </w:rPr>
            </w:pPr>
            <w:r w:rsidRPr="00917F46">
              <w:rPr>
                <w:b/>
                <w:bCs/>
                <w:lang w:val="en-US"/>
              </w:rPr>
              <w:t>No loss</w:t>
            </w:r>
          </w:p>
        </w:tc>
        <w:tc>
          <w:tcPr>
            <w:tcW w:w="1880" w:type="dxa"/>
            <w:tcBorders>
              <w:top w:val="nil"/>
              <w:left w:val="nil"/>
              <w:bottom w:val="single" w:color="FFFFFF" w:sz="4" w:space="0"/>
              <w:right w:val="single" w:color="FFFFFF" w:sz="4" w:space="0"/>
            </w:tcBorders>
            <w:shd w:val="clear" w:color="FFFFFF" w:fill="D9D9D9"/>
            <w:noWrap/>
            <w:vAlign w:val="center"/>
            <w:hideMark/>
          </w:tcPr>
          <w:p w:rsidRPr="003A7BBB" w:rsidR="00A555DD" w:rsidP="002F55B3" w:rsidRDefault="00A555DD" w14:paraId="0FB3633C" w14:textId="77777777">
            <w:pPr>
              <w:pStyle w:val="TableText"/>
              <w:rPr>
                <w:lang w:val="en-US"/>
              </w:rPr>
            </w:pPr>
            <w:r w:rsidRPr="003A7BBB">
              <w:rPr>
                <w:lang w:val="en-US"/>
              </w:rPr>
              <w:t>0</w:t>
            </w:r>
            <w:r>
              <w:rPr>
                <w:lang w:val="en-US"/>
              </w:rPr>
              <w:t>–</w:t>
            </w:r>
            <w:r w:rsidRPr="003A7BBB">
              <w:rPr>
                <w:lang w:val="en-US"/>
              </w:rPr>
              <w:t>2</w:t>
            </w:r>
          </w:p>
        </w:tc>
      </w:tr>
    </w:tbl>
    <w:p w:rsidR="00C60F94" w:rsidP="00CF7AB4" w:rsidRDefault="00C60F94" w14:paraId="7382A36D" w14:textId="77777777">
      <w:pPr>
        <w:pStyle w:val="Figure"/>
      </w:pPr>
    </w:p>
    <w:p w:rsidRPr="00A8308A" w:rsidR="002C246C" w:rsidP="00CF7AB4" w:rsidRDefault="005C0435" w14:paraId="7B5E61FE" w14:textId="1F110DE7">
      <w:pPr>
        <w:pStyle w:val="Figure"/>
      </w:pPr>
      <w:r>
        <w:t>Table 8</w:t>
      </w:r>
      <w:r w:rsidR="002C246C">
        <w:t>:</w:t>
      </w:r>
      <w:r w:rsidRPr="005D4C1E" w:rsidR="002C246C">
        <w:t xml:space="preserve"> </w:t>
      </w:r>
      <w:r w:rsidR="002C246C">
        <w:t xml:space="preserve">SLR Risk </w:t>
      </w:r>
      <w:r w:rsidR="00506FAD">
        <w:t xml:space="preserve">Score </w:t>
      </w:r>
    </w:p>
    <w:tbl>
      <w:tblPr>
        <w:tblW w:w="9476" w:type="dxa"/>
        <w:tblCellMar>
          <w:left w:w="70" w:type="dxa"/>
          <w:right w:w="70" w:type="dxa"/>
        </w:tblCellMar>
        <w:tblLook w:val="04A0" w:firstRow="1" w:lastRow="0" w:firstColumn="1" w:lastColumn="0" w:noHBand="0" w:noVBand="1"/>
      </w:tblPr>
      <w:tblGrid>
        <w:gridCol w:w="2609"/>
        <w:gridCol w:w="1372"/>
        <w:gridCol w:w="1372"/>
        <w:gridCol w:w="1372"/>
        <w:gridCol w:w="1372"/>
        <w:gridCol w:w="1379"/>
      </w:tblGrid>
      <w:tr w:rsidRPr="008D648F" w:rsidR="002C246C" w:rsidTr="0087589B" w14:paraId="1AB46886" w14:textId="77777777">
        <w:trPr>
          <w:trHeight w:val="334"/>
          <w:tblHeader/>
        </w:trPr>
        <w:tc>
          <w:tcPr>
            <w:tcW w:w="2609" w:type="dxa"/>
            <w:tcBorders>
              <w:top w:val="single" w:color="FFFFFF" w:sz="8" w:space="0"/>
              <w:left w:val="single" w:color="FFFFFF" w:sz="8" w:space="0"/>
              <w:bottom w:val="single" w:color="FFFFFF" w:sz="8" w:space="0"/>
              <w:right w:val="single" w:color="FFFFFF" w:sz="8" w:space="0"/>
            </w:tcBorders>
            <w:shd w:val="clear" w:color="2B3A57" w:fill="2B3A57"/>
            <w:noWrap/>
            <w:vAlign w:val="center"/>
            <w:hideMark/>
          </w:tcPr>
          <w:p w:rsidRPr="00B009CB" w:rsidR="002C246C" w:rsidP="0087589B" w:rsidRDefault="002C246C" w14:paraId="6EE257D0" w14:textId="77777777">
            <w:pPr>
              <w:pStyle w:val="TableHeader"/>
            </w:pPr>
            <w:r w:rsidRPr="00B009CB">
              <w:t>Significance</w:t>
            </w:r>
          </w:p>
        </w:tc>
        <w:tc>
          <w:tcPr>
            <w:tcW w:w="6867" w:type="dxa"/>
            <w:gridSpan w:val="5"/>
            <w:tcBorders>
              <w:top w:val="single" w:color="FFFFFF" w:sz="8" w:space="0"/>
              <w:left w:val="nil"/>
              <w:bottom w:val="single" w:color="FFFFFF" w:sz="8" w:space="0"/>
              <w:right w:val="single" w:color="FFFFFF" w:sz="8" w:space="0"/>
            </w:tcBorders>
            <w:shd w:val="clear" w:color="2B3A57" w:fill="2B3A57"/>
            <w:noWrap/>
            <w:vAlign w:val="center"/>
            <w:hideMark/>
          </w:tcPr>
          <w:p w:rsidRPr="00B009CB" w:rsidR="002C246C" w:rsidP="0087589B" w:rsidRDefault="002C246C" w14:paraId="7C4FC137" w14:textId="77777777">
            <w:pPr>
              <w:pStyle w:val="TableHeader"/>
            </w:pPr>
            <w:r w:rsidRPr="00B009CB">
              <w:t>SLR Impact Level</w:t>
            </w:r>
          </w:p>
        </w:tc>
      </w:tr>
      <w:tr w:rsidRPr="008D648F" w:rsidR="002C246C" w:rsidTr="0087589B" w14:paraId="7D5A3CBA" w14:textId="77777777">
        <w:trPr>
          <w:trHeight w:val="568"/>
        </w:trPr>
        <w:tc>
          <w:tcPr>
            <w:tcW w:w="2609" w:type="dxa"/>
            <w:vMerge w:val="restart"/>
            <w:tcBorders>
              <w:top w:val="nil"/>
              <w:left w:val="single" w:color="FFFFFF" w:sz="8" w:space="0"/>
              <w:bottom w:val="single" w:color="FFFFFF" w:sz="8" w:space="0"/>
              <w:right w:val="single" w:color="FFFFFF" w:sz="8" w:space="0"/>
            </w:tcBorders>
            <w:shd w:val="clear" w:color="000000" w:fill="D9D9D9"/>
            <w:noWrap/>
            <w:vAlign w:val="bottom"/>
            <w:hideMark/>
          </w:tcPr>
          <w:p w:rsidRPr="008D648F" w:rsidR="002C246C" w:rsidP="0087589B" w:rsidRDefault="002C246C" w14:paraId="161A94CE" w14:textId="77777777">
            <w:pPr>
              <w:pStyle w:val="TableText"/>
            </w:pPr>
          </w:p>
        </w:tc>
        <w:tc>
          <w:tcPr>
            <w:tcW w:w="1372" w:type="dxa"/>
            <w:vMerge w:val="restart"/>
            <w:tcBorders>
              <w:top w:val="nil"/>
              <w:left w:val="single" w:color="FFFFFF" w:sz="8" w:space="0"/>
              <w:bottom w:val="single" w:color="FFFFFF" w:sz="8" w:space="0"/>
              <w:right w:val="single" w:color="FFFFFF" w:sz="8" w:space="0"/>
            </w:tcBorders>
            <w:shd w:val="clear" w:color="C1E0B3" w:fill="D9D9D9"/>
            <w:vAlign w:val="center"/>
            <w:hideMark/>
          </w:tcPr>
          <w:p w:rsidRPr="008D648F" w:rsidR="002C246C" w:rsidP="0087589B" w:rsidRDefault="002C246C" w14:paraId="14CB5830" w14:textId="77777777">
            <w:pPr>
              <w:pStyle w:val="TableText"/>
            </w:pPr>
            <w:r w:rsidRPr="008D648F">
              <w:t>High (5)</w:t>
            </w:r>
          </w:p>
        </w:tc>
        <w:tc>
          <w:tcPr>
            <w:tcW w:w="1372" w:type="dxa"/>
            <w:vMerge w:val="restart"/>
            <w:tcBorders>
              <w:top w:val="nil"/>
              <w:left w:val="single" w:color="FFFFFF" w:sz="8" w:space="0"/>
              <w:bottom w:val="single" w:color="FFFFFF" w:sz="8" w:space="0"/>
              <w:right w:val="single" w:color="FFFFFF" w:sz="8" w:space="0"/>
            </w:tcBorders>
            <w:shd w:val="clear" w:color="C1E0B3" w:fill="D9D9D9"/>
            <w:vAlign w:val="center"/>
            <w:hideMark/>
          </w:tcPr>
          <w:p w:rsidRPr="008D648F" w:rsidR="002C246C" w:rsidP="0087589B" w:rsidRDefault="002C246C" w14:paraId="5802E980" w14:textId="77777777">
            <w:pPr>
              <w:pStyle w:val="TableText"/>
            </w:pPr>
            <w:r w:rsidRPr="008D648F">
              <w:t>Major (4)</w:t>
            </w:r>
          </w:p>
        </w:tc>
        <w:tc>
          <w:tcPr>
            <w:tcW w:w="1372" w:type="dxa"/>
            <w:vMerge w:val="restart"/>
            <w:tcBorders>
              <w:top w:val="nil"/>
              <w:left w:val="single" w:color="FFFFFF" w:sz="8" w:space="0"/>
              <w:bottom w:val="single" w:color="FFFFFF" w:sz="8" w:space="0"/>
              <w:right w:val="single" w:color="FFFFFF" w:sz="8" w:space="0"/>
            </w:tcBorders>
            <w:shd w:val="clear" w:color="C1E0B3" w:fill="D9D9D9"/>
            <w:vAlign w:val="center"/>
            <w:hideMark/>
          </w:tcPr>
          <w:p w:rsidRPr="008D648F" w:rsidR="002C246C" w:rsidP="0087589B" w:rsidRDefault="002C246C" w14:paraId="02C4B8F5" w14:textId="77777777">
            <w:pPr>
              <w:pStyle w:val="TableText"/>
            </w:pPr>
            <w:r w:rsidRPr="008D648F">
              <w:t>Minor (3)</w:t>
            </w:r>
          </w:p>
        </w:tc>
        <w:tc>
          <w:tcPr>
            <w:tcW w:w="1372" w:type="dxa"/>
            <w:vMerge w:val="restart"/>
            <w:tcBorders>
              <w:top w:val="nil"/>
              <w:left w:val="single" w:color="FFFFFF" w:sz="8" w:space="0"/>
              <w:bottom w:val="single" w:color="FFFFFF" w:sz="8" w:space="0"/>
              <w:right w:val="single" w:color="FFFFFF" w:sz="8" w:space="0"/>
            </w:tcBorders>
            <w:shd w:val="clear" w:color="C1E0B3" w:fill="D9D9D9"/>
            <w:vAlign w:val="center"/>
            <w:hideMark/>
          </w:tcPr>
          <w:p w:rsidRPr="008D648F" w:rsidR="002C246C" w:rsidP="0087589B" w:rsidRDefault="002C246C" w14:paraId="4FF8403B" w14:textId="77777777">
            <w:pPr>
              <w:pStyle w:val="TableText"/>
            </w:pPr>
            <w:r w:rsidRPr="008D648F">
              <w:t>Low (2)</w:t>
            </w:r>
          </w:p>
        </w:tc>
        <w:tc>
          <w:tcPr>
            <w:tcW w:w="1376" w:type="dxa"/>
            <w:vMerge w:val="restart"/>
            <w:tcBorders>
              <w:top w:val="nil"/>
              <w:left w:val="single" w:color="FFFFFF" w:sz="8" w:space="0"/>
              <w:bottom w:val="single" w:color="FFFFFF" w:sz="8" w:space="0"/>
              <w:right w:val="single" w:color="FFFFFF" w:sz="8" w:space="0"/>
            </w:tcBorders>
            <w:shd w:val="clear" w:color="C1E0B3" w:fill="D9D9D9"/>
            <w:vAlign w:val="center"/>
            <w:hideMark/>
          </w:tcPr>
          <w:p w:rsidRPr="008D648F" w:rsidR="002C246C" w:rsidP="0087589B" w:rsidRDefault="002C246C" w14:paraId="01C4FE3E" w14:textId="77777777">
            <w:pPr>
              <w:pStyle w:val="TableText"/>
              <w:ind w:right="-85"/>
            </w:pPr>
            <w:r w:rsidRPr="008D648F">
              <w:t>Insignificant</w:t>
            </w:r>
            <w:r>
              <w:t xml:space="preserve"> </w:t>
            </w:r>
            <w:r w:rsidRPr="008D648F">
              <w:t>(1)</w:t>
            </w:r>
          </w:p>
        </w:tc>
      </w:tr>
      <w:tr w:rsidRPr="008D648F" w:rsidR="002C246C" w:rsidTr="0087589B" w14:paraId="5F057837" w14:textId="77777777">
        <w:trPr>
          <w:trHeight w:val="568"/>
        </w:trPr>
        <w:tc>
          <w:tcPr>
            <w:tcW w:w="2609"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09D8B239"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5939E87B"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1D98A43B"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03E13458"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71A1BD54" w14:textId="77777777">
            <w:pPr>
              <w:pStyle w:val="TableText"/>
            </w:pPr>
          </w:p>
        </w:tc>
        <w:tc>
          <w:tcPr>
            <w:tcW w:w="1376"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64E9238B" w14:textId="77777777">
            <w:pPr>
              <w:pStyle w:val="TableText"/>
            </w:pPr>
          </w:p>
        </w:tc>
      </w:tr>
      <w:tr w:rsidRPr="008D648F" w:rsidR="002C246C" w:rsidTr="0087589B" w14:paraId="2AB61774" w14:textId="77777777">
        <w:trPr>
          <w:trHeight w:val="522"/>
        </w:trPr>
        <w:tc>
          <w:tcPr>
            <w:tcW w:w="2609" w:type="dxa"/>
            <w:vMerge w:val="restart"/>
            <w:tcBorders>
              <w:top w:val="nil"/>
              <w:left w:val="single" w:color="FFFFFF" w:sz="8" w:space="0"/>
              <w:bottom w:val="single" w:color="FFFFFF" w:sz="8" w:space="0"/>
              <w:right w:val="single" w:color="FFFFFF" w:sz="8" w:space="0"/>
            </w:tcBorders>
            <w:shd w:val="clear" w:color="C1E0B3" w:fill="D9D9D9"/>
            <w:vAlign w:val="center"/>
            <w:hideMark/>
          </w:tcPr>
          <w:p w:rsidRPr="008D648F" w:rsidR="002C246C" w:rsidP="0087589B" w:rsidRDefault="002C246C" w14:paraId="6FE1C552" w14:textId="64754F4D">
            <w:pPr>
              <w:pStyle w:val="TableText"/>
            </w:pPr>
            <w:r w:rsidRPr="008D648F">
              <w:t>Catastrophic (70</w:t>
            </w:r>
            <w:r w:rsidR="00852F4C">
              <w:t xml:space="preserve"> percent</w:t>
            </w:r>
            <w:r w:rsidRPr="008D648F">
              <w:t xml:space="preserve"> or </w:t>
            </w:r>
            <w:r w:rsidR="00852F4C">
              <w:t>greater</w:t>
            </w:r>
            <w:r w:rsidRPr="008D648F">
              <w:t xml:space="preserve"> loss of carbon stocks) </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2C246C" w14:paraId="435BD7D8" w14:textId="77777777">
            <w:pPr>
              <w:pStyle w:val="TableText"/>
            </w:pPr>
            <w:r w:rsidRPr="008D648F">
              <w:t>FAIL</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2C246C" w14:paraId="35745974" w14:textId="77777777">
            <w:pPr>
              <w:pStyle w:val="TableText"/>
            </w:pPr>
            <w:r w:rsidRPr="008D648F">
              <w:t>30</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2C246C" w14:paraId="4B9884C4" w14:textId="77777777">
            <w:pPr>
              <w:pStyle w:val="TableText"/>
            </w:pPr>
            <w:r w:rsidRPr="008D648F">
              <w:t>20</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2C246C" w14:paraId="352A33F0" w14:textId="77777777">
            <w:pPr>
              <w:pStyle w:val="TableText"/>
            </w:pPr>
            <w:r w:rsidRPr="008D648F">
              <w:t>5</w:t>
            </w:r>
          </w:p>
        </w:tc>
        <w:tc>
          <w:tcPr>
            <w:tcW w:w="1376"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1A45EB" w14:paraId="2F1744C5" w14:textId="5808F84A">
            <w:pPr>
              <w:pStyle w:val="TableText"/>
            </w:pPr>
            <w:r>
              <w:t>4</w:t>
            </w:r>
          </w:p>
        </w:tc>
      </w:tr>
      <w:tr w:rsidRPr="008D648F" w:rsidR="002C246C" w:rsidTr="0087589B" w14:paraId="2A71C0AD" w14:textId="77777777">
        <w:trPr>
          <w:trHeight w:val="568"/>
        </w:trPr>
        <w:tc>
          <w:tcPr>
            <w:tcW w:w="2609"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26AE8779"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108FE7A1"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7BB5C794"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07B66C89"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7C6E694E" w14:textId="77777777">
            <w:pPr>
              <w:pStyle w:val="TableText"/>
            </w:pPr>
          </w:p>
        </w:tc>
        <w:tc>
          <w:tcPr>
            <w:tcW w:w="1376"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32CAD59D" w14:textId="77777777">
            <w:pPr>
              <w:pStyle w:val="TableText"/>
            </w:pPr>
          </w:p>
        </w:tc>
      </w:tr>
      <w:tr w:rsidRPr="008D648F" w:rsidR="002C246C" w:rsidTr="0087589B" w14:paraId="0F1E6604" w14:textId="77777777">
        <w:trPr>
          <w:trHeight w:val="522"/>
        </w:trPr>
        <w:tc>
          <w:tcPr>
            <w:tcW w:w="2609" w:type="dxa"/>
            <w:vMerge w:val="restart"/>
            <w:tcBorders>
              <w:top w:val="nil"/>
              <w:left w:val="single" w:color="FFFFFF" w:sz="8" w:space="0"/>
              <w:bottom w:val="single" w:color="FFFFFF" w:sz="8" w:space="0"/>
              <w:right w:val="single" w:color="FFFFFF" w:sz="8" w:space="0"/>
            </w:tcBorders>
            <w:shd w:val="clear" w:color="C1E0B3" w:fill="D9D9D9"/>
            <w:vAlign w:val="center"/>
            <w:hideMark/>
          </w:tcPr>
          <w:p w:rsidRPr="008D648F" w:rsidR="002C246C" w:rsidP="0087589B" w:rsidRDefault="002C246C" w14:paraId="68F9821D" w14:textId="634D25C9">
            <w:pPr>
              <w:pStyle w:val="TableText"/>
            </w:pPr>
            <w:r w:rsidRPr="008D648F">
              <w:t>Devastating (50</w:t>
            </w:r>
            <w:r w:rsidR="00852F4C">
              <w:t xml:space="preserve"> percent</w:t>
            </w:r>
            <w:r w:rsidRPr="008D648F">
              <w:t xml:space="preserve"> to less than 70</w:t>
            </w:r>
            <w:r w:rsidR="00852F4C">
              <w:t xml:space="preserve"> percent</w:t>
            </w:r>
            <w:r w:rsidRPr="008D648F">
              <w:t xml:space="preserve"> loss of carbon stocks) </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2C246C" w14:paraId="47018780" w14:textId="77777777">
            <w:pPr>
              <w:pStyle w:val="TableText"/>
            </w:pPr>
            <w:r w:rsidRPr="008D648F">
              <w:t>30</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2C246C" w14:paraId="20B801BC" w14:textId="77777777">
            <w:pPr>
              <w:pStyle w:val="TableText"/>
            </w:pPr>
            <w:r w:rsidRPr="008D648F">
              <w:t>20</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2C246C" w14:paraId="4E2740AB" w14:textId="77777777">
            <w:pPr>
              <w:pStyle w:val="TableText"/>
            </w:pPr>
            <w:r w:rsidRPr="008D648F">
              <w:t>5</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1A45EB" w14:paraId="52E8C2E0" w14:textId="1DB9DD03">
            <w:pPr>
              <w:pStyle w:val="TableText"/>
            </w:pPr>
            <w:r>
              <w:t>4</w:t>
            </w:r>
          </w:p>
        </w:tc>
        <w:tc>
          <w:tcPr>
            <w:tcW w:w="1376"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1357FD" w14:paraId="4688F4A6" w14:textId="434E12A5">
            <w:pPr>
              <w:pStyle w:val="TableText"/>
            </w:pPr>
            <w:r>
              <w:t>3</w:t>
            </w:r>
          </w:p>
        </w:tc>
      </w:tr>
      <w:tr w:rsidRPr="008D648F" w:rsidR="002C246C" w:rsidTr="0087589B" w14:paraId="3F693E5E" w14:textId="77777777">
        <w:trPr>
          <w:trHeight w:val="568"/>
        </w:trPr>
        <w:tc>
          <w:tcPr>
            <w:tcW w:w="2609"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1C3C5589"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51AA3772"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0A1DDF9E"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371863A6"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3DB3BA6F" w14:textId="77777777">
            <w:pPr>
              <w:pStyle w:val="TableText"/>
            </w:pPr>
          </w:p>
        </w:tc>
        <w:tc>
          <w:tcPr>
            <w:tcW w:w="1376"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33041A14" w14:textId="77777777">
            <w:pPr>
              <w:pStyle w:val="TableText"/>
            </w:pPr>
          </w:p>
        </w:tc>
      </w:tr>
      <w:tr w:rsidRPr="008D648F" w:rsidR="002C246C" w:rsidTr="0087589B" w14:paraId="13D7D6B2" w14:textId="77777777">
        <w:trPr>
          <w:trHeight w:val="522"/>
        </w:trPr>
        <w:tc>
          <w:tcPr>
            <w:tcW w:w="2609" w:type="dxa"/>
            <w:vMerge w:val="restart"/>
            <w:tcBorders>
              <w:top w:val="nil"/>
              <w:left w:val="single" w:color="FFFFFF" w:sz="8" w:space="0"/>
              <w:bottom w:val="single" w:color="FFFFFF" w:sz="8" w:space="0"/>
              <w:right w:val="single" w:color="FFFFFF" w:sz="8" w:space="0"/>
            </w:tcBorders>
            <w:shd w:val="clear" w:color="C1E0B3" w:fill="D9D9D9"/>
            <w:vAlign w:val="center"/>
            <w:hideMark/>
          </w:tcPr>
          <w:p w:rsidRPr="008D648F" w:rsidR="002C246C" w:rsidP="0087589B" w:rsidRDefault="002C246C" w14:paraId="438A7277" w14:textId="6BABAE45">
            <w:pPr>
              <w:pStyle w:val="TableText"/>
            </w:pPr>
            <w:r w:rsidRPr="008D648F">
              <w:t>Major (25</w:t>
            </w:r>
            <w:r w:rsidR="00852F4C">
              <w:t xml:space="preserve"> percent</w:t>
            </w:r>
            <w:r w:rsidRPr="008D648F">
              <w:t xml:space="preserve"> to less than 50</w:t>
            </w:r>
            <w:r w:rsidR="00852F4C">
              <w:t xml:space="preserve"> percent</w:t>
            </w:r>
            <w:r w:rsidRPr="008D648F">
              <w:t xml:space="preserve"> loss of carbon stocks) </w:t>
            </w:r>
          </w:p>
        </w:tc>
        <w:tc>
          <w:tcPr>
            <w:tcW w:w="1372" w:type="dxa"/>
            <w:vMerge w:val="restart"/>
            <w:tcBorders>
              <w:top w:val="nil"/>
              <w:left w:val="single" w:color="FFFFFF" w:sz="8" w:space="0"/>
              <w:bottom w:val="single" w:color="FFFFFF" w:sz="8" w:space="0"/>
              <w:right w:val="single" w:color="FFFFFF" w:sz="8" w:space="0"/>
            </w:tcBorders>
            <w:shd w:val="clear" w:color="C0C0C0" w:fill="D9D9D9"/>
            <w:vAlign w:val="center"/>
            <w:hideMark/>
          </w:tcPr>
          <w:p w:rsidRPr="008D648F" w:rsidR="002C246C" w:rsidP="0087589B" w:rsidRDefault="002C246C" w14:paraId="315622A9" w14:textId="77777777">
            <w:pPr>
              <w:pStyle w:val="TableText"/>
            </w:pPr>
            <w:r w:rsidRPr="008D648F">
              <w:t>20</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2C246C" w14:paraId="507C88A8" w14:textId="77777777">
            <w:pPr>
              <w:pStyle w:val="TableText"/>
            </w:pPr>
            <w:r w:rsidRPr="008D648F">
              <w:t>5</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1A45EB" w14:paraId="54937803" w14:textId="640A32AD">
            <w:pPr>
              <w:pStyle w:val="TableText"/>
            </w:pPr>
            <w:r>
              <w:t>4</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1357FD" w14:paraId="386FE2E8" w14:textId="54359294">
            <w:pPr>
              <w:pStyle w:val="TableText"/>
            </w:pPr>
            <w:r>
              <w:t>3</w:t>
            </w:r>
          </w:p>
        </w:tc>
        <w:tc>
          <w:tcPr>
            <w:tcW w:w="1376"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1357FD" w14:paraId="3760B3A0" w14:textId="73A4058F">
            <w:pPr>
              <w:pStyle w:val="TableText"/>
            </w:pPr>
            <w:r>
              <w:t>2</w:t>
            </w:r>
          </w:p>
        </w:tc>
      </w:tr>
      <w:tr w:rsidRPr="008D648F" w:rsidR="002C246C" w:rsidTr="0087589B" w14:paraId="6B39DC0C" w14:textId="77777777">
        <w:trPr>
          <w:trHeight w:val="568"/>
        </w:trPr>
        <w:tc>
          <w:tcPr>
            <w:tcW w:w="2609"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5A542EC6"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6A93400A"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2E0C9EDE"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35377F52"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2D1C2A02" w14:textId="77777777">
            <w:pPr>
              <w:pStyle w:val="TableText"/>
            </w:pPr>
          </w:p>
        </w:tc>
        <w:tc>
          <w:tcPr>
            <w:tcW w:w="1376"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2C845190" w14:textId="77777777">
            <w:pPr>
              <w:pStyle w:val="TableText"/>
            </w:pPr>
          </w:p>
        </w:tc>
      </w:tr>
      <w:tr w:rsidRPr="008D648F" w:rsidR="002C246C" w:rsidTr="0087589B" w14:paraId="6858D17E" w14:textId="77777777">
        <w:trPr>
          <w:trHeight w:val="522"/>
        </w:trPr>
        <w:tc>
          <w:tcPr>
            <w:tcW w:w="2609" w:type="dxa"/>
            <w:tcBorders>
              <w:top w:val="nil"/>
              <w:left w:val="single" w:color="FFFFFF" w:sz="8" w:space="0"/>
              <w:bottom w:val="single" w:color="FFFFFF" w:sz="8" w:space="0"/>
              <w:right w:val="single" w:color="FFFFFF" w:sz="8" w:space="0"/>
            </w:tcBorders>
            <w:shd w:val="clear" w:color="C1E0B3" w:fill="D9D9D9"/>
            <w:vAlign w:val="center"/>
            <w:hideMark/>
          </w:tcPr>
          <w:p w:rsidRPr="008D648F" w:rsidR="002C246C" w:rsidP="0087589B" w:rsidRDefault="002C246C" w14:paraId="25BBB74A" w14:textId="08F415E3">
            <w:pPr>
              <w:pStyle w:val="TableText"/>
            </w:pPr>
            <w:r w:rsidRPr="008D648F">
              <w:t>Minor (5</w:t>
            </w:r>
            <w:r w:rsidR="00852F4C">
              <w:t xml:space="preserve"> percent</w:t>
            </w:r>
            <w:r w:rsidRPr="008D648F">
              <w:t xml:space="preserve"> to less than 25</w:t>
            </w:r>
            <w:r w:rsidR="00852F4C">
              <w:t xml:space="preserve"> percent</w:t>
            </w:r>
            <w:r w:rsidRPr="008D648F">
              <w:t xml:space="preserve"> loss of carbon stocks) </w:t>
            </w:r>
          </w:p>
        </w:tc>
        <w:tc>
          <w:tcPr>
            <w:tcW w:w="1372" w:type="dxa"/>
            <w:tcBorders>
              <w:top w:val="nil"/>
              <w:left w:val="nil"/>
              <w:bottom w:val="single" w:color="FFFFFF" w:sz="8" w:space="0"/>
              <w:right w:val="single" w:color="FFFFFF" w:sz="8" w:space="0"/>
            </w:tcBorders>
            <w:shd w:val="clear" w:color="C0C0C0" w:fill="D9D9D9"/>
            <w:noWrap/>
            <w:vAlign w:val="center"/>
            <w:hideMark/>
          </w:tcPr>
          <w:p w:rsidRPr="008D648F" w:rsidR="002C246C" w:rsidP="0087589B" w:rsidRDefault="002C246C" w14:paraId="2D736056" w14:textId="77777777">
            <w:pPr>
              <w:pStyle w:val="TableText"/>
            </w:pPr>
            <w:r w:rsidRPr="008D648F">
              <w:t>5</w:t>
            </w:r>
          </w:p>
        </w:tc>
        <w:tc>
          <w:tcPr>
            <w:tcW w:w="1372" w:type="dxa"/>
            <w:tcBorders>
              <w:top w:val="nil"/>
              <w:left w:val="nil"/>
              <w:bottom w:val="single" w:color="FFFFFF" w:sz="8" w:space="0"/>
              <w:right w:val="single" w:color="FFFFFF" w:sz="8" w:space="0"/>
            </w:tcBorders>
            <w:shd w:val="clear" w:color="C0C0C0" w:fill="D9D9D9"/>
            <w:noWrap/>
            <w:vAlign w:val="center"/>
            <w:hideMark/>
          </w:tcPr>
          <w:p w:rsidRPr="008D648F" w:rsidR="002C246C" w:rsidP="0087589B" w:rsidRDefault="001A45EB" w14:paraId="3E437D89" w14:textId="75307141">
            <w:pPr>
              <w:pStyle w:val="TableText"/>
            </w:pPr>
            <w:r>
              <w:t>4</w:t>
            </w:r>
          </w:p>
        </w:tc>
        <w:tc>
          <w:tcPr>
            <w:tcW w:w="1372" w:type="dxa"/>
            <w:tcBorders>
              <w:top w:val="nil"/>
              <w:left w:val="nil"/>
              <w:bottom w:val="single" w:color="FFFFFF" w:sz="8" w:space="0"/>
              <w:right w:val="single" w:color="FFFFFF" w:sz="8" w:space="0"/>
            </w:tcBorders>
            <w:shd w:val="clear" w:color="C0C0C0" w:fill="D9D9D9"/>
            <w:noWrap/>
            <w:vAlign w:val="center"/>
            <w:hideMark/>
          </w:tcPr>
          <w:p w:rsidRPr="008D648F" w:rsidR="002C246C" w:rsidP="0087589B" w:rsidRDefault="001357FD" w14:paraId="3E33D6BF" w14:textId="1CBA5C4D">
            <w:pPr>
              <w:pStyle w:val="TableText"/>
            </w:pPr>
            <w:r>
              <w:t>3</w:t>
            </w:r>
          </w:p>
        </w:tc>
        <w:tc>
          <w:tcPr>
            <w:tcW w:w="1372" w:type="dxa"/>
            <w:tcBorders>
              <w:top w:val="nil"/>
              <w:left w:val="nil"/>
              <w:bottom w:val="single" w:color="FFFFFF" w:sz="8" w:space="0"/>
              <w:right w:val="single" w:color="FFFFFF" w:sz="8" w:space="0"/>
            </w:tcBorders>
            <w:shd w:val="clear" w:color="C0C0C0" w:fill="D9D9D9"/>
            <w:noWrap/>
            <w:vAlign w:val="center"/>
            <w:hideMark/>
          </w:tcPr>
          <w:p w:rsidRPr="008D648F" w:rsidR="002C246C" w:rsidP="0087589B" w:rsidRDefault="001357FD" w14:paraId="65C23F64" w14:textId="3227E3EB">
            <w:pPr>
              <w:pStyle w:val="TableText"/>
            </w:pPr>
            <w:r>
              <w:t>2</w:t>
            </w:r>
          </w:p>
        </w:tc>
        <w:tc>
          <w:tcPr>
            <w:tcW w:w="1376" w:type="dxa"/>
            <w:tcBorders>
              <w:top w:val="nil"/>
              <w:left w:val="nil"/>
              <w:bottom w:val="single" w:color="FFFFFF" w:sz="8" w:space="0"/>
              <w:right w:val="single" w:color="FFFFFF" w:sz="8" w:space="0"/>
            </w:tcBorders>
            <w:shd w:val="clear" w:color="C0C0C0" w:fill="D9D9D9"/>
            <w:noWrap/>
            <w:vAlign w:val="center"/>
            <w:hideMark/>
          </w:tcPr>
          <w:p w:rsidRPr="008D648F" w:rsidR="002C246C" w:rsidP="0087589B" w:rsidRDefault="001357FD" w14:paraId="6806CFA5" w14:textId="65404334">
            <w:pPr>
              <w:pStyle w:val="TableText"/>
            </w:pPr>
            <w:r>
              <w:t>1</w:t>
            </w:r>
          </w:p>
        </w:tc>
      </w:tr>
      <w:tr w:rsidRPr="008D648F" w:rsidR="002C246C" w:rsidTr="00BB3232" w14:paraId="2851CBD1" w14:textId="77777777">
        <w:trPr>
          <w:cantSplit/>
          <w:trHeight w:val="437"/>
        </w:trPr>
        <w:tc>
          <w:tcPr>
            <w:tcW w:w="2609" w:type="dxa"/>
            <w:vMerge w:val="restart"/>
            <w:tcBorders>
              <w:top w:val="nil"/>
              <w:left w:val="single" w:color="FFFFFF" w:sz="8" w:space="0"/>
              <w:bottom w:val="single" w:color="FFFFFF" w:sz="8" w:space="0"/>
              <w:right w:val="single" w:color="FFFFFF" w:sz="8" w:space="0"/>
            </w:tcBorders>
            <w:shd w:val="clear" w:color="C1E0B3" w:fill="D9D9D9"/>
            <w:vAlign w:val="center"/>
            <w:hideMark/>
          </w:tcPr>
          <w:p w:rsidRPr="008D648F" w:rsidR="002C246C" w:rsidP="00BB3232" w:rsidRDefault="002C246C" w14:paraId="3269C5D6" w14:textId="38F399D9">
            <w:pPr>
              <w:pStyle w:val="TableText"/>
              <w:spacing w:before="0"/>
            </w:pPr>
            <w:r w:rsidRPr="008D648F">
              <w:t>Insignificant (less than 5</w:t>
            </w:r>
            <w:r w:rsidR="00852F4C">
              <w:t xml:space="preserve"> percent</w:t>
            </w:r>
            <w:r w:rsidRPr="008D648F">
              <w:t xml:space="preserve"> loss of carbon stocks) or transient (full recovery of lost carbon stocks expected within 10 years of any event)</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1A45EB" w14:paraId="1ED76E46" w14:textId="05DFA42F">
            <w:pPr>
              <w:pStyle w:val="TableText"/>
            </w:pPr>
            <w:r>
              <w:t>4</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1357FD" w14:paraId="49AE2A80" w14:textId="0EB1B32D">
            <w:pPr>
              <w:pStyle w:val="TableText"/>
            </w:pPr>
            <w:r>
              <w:t>3</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1357FD" w14:paraId="39A15DBF" w14:textId="4C8C6D39">
            <w:pPr>
              <w:pStyle w:val="TableText"/>
            </w:pPr>
            <w:r>
              <w:t>2</w:t>
            </w:r>
          </w:p>
        </w:tc>
        <w:tc>
          <w:tcPr>
            <w:tcW w:w="1372"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1357FD" w14:paraId="7E963BC7" w14:textId="399368DC">
            <w:pPr>
              <w:pStyle w:val="TableText"/>
            </w:pPr>
            <w:r>
              <w:t>1</w:t>
            </w:r>
          </w:p>
        </w:tc>
        <w:tc>
          <w:tcPr>
            <w:tcW w:w="1376" w:type="dxa"/>
            <w:vMerge w:val="restart"/>
            <w:tcBorders>
              <w:top w:val="nil"/>
              <w:left w:val="single" w:color="FFFFFF" w:sz="8" w:space="0"/>
              <w:bottom w:val="single" w:color="FFFFFF" w:sz="8" w:space="0"/>
              <w:right w:val="single" w:color="FFFFFF" w:sz="8" w:space="0"/>
            </w:tcBorders>
            <w:shd w:val="clear" w:color="C0C0C0" w:fill="D9D9D9"/>
            <w:noWrap/>
            <w:vAlign w:val="center"/>
            <w:hideMark/>
          </w:tcPr>
          <w:p w:rsidRPr="008D648F" w:rsidR="002C246C" w:rsidP="0087589B" w:rsidRDefault="001357FD" w14:paraId="648047DD" w14:textId="73951C71">
            <w:pPr>
              <w:pStyle w:val="TableText"/>
            </w:pPr>
            <w:r>
              <w:t>1</w:t>
            </w:r>
          </w:p>
        </w:tc>
      </w:tr>
      <w:tr w:rsidRPr="008D648F" w:rsidR="002C246C" w:rsidTr="0087589B" w14:paraId="16F66A1D" w14:textId="77777777">
        <w:trPr>
          <w:trHeight w:val="763"/>
        </w:trPr>
        <w:tc>
          <w:tcPr>
            <w:tcW w:w="2609"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6504E54B"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07DD5C52"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522B62BF"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657812A0" w14:textId="77777777">
            <w:pPr>
              <w:pStyle w:val="TableText"/>
            </w:pPr>
          </w:p>
        </w:tc>
        <w:tc>
          <w:tcPr>
            <w:tcW w:w="1372"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4A6F6AC7" w14:textId="77777777">
            <w:pPr>
              <w:pStyle w:val="TableText"/>
            </w:pPr>
          </w:p>
        </w:tc>
        <w:tc>
          <w:tcPr>
            <w:tcW w:w="1376" w:type="dxa"/>
            <w:vMerge/>
            <w:tcBorders>
              <w:top w:val="nil"/>
              <w:left w:val="single" w:color="FFFFFF" w:sz="8" w:space="0"/>
              <w:bottom w:val="single" w:color="FFFFFF" w:sz="8" w:space="0"/>
              <w:right w:val="single" w:color="FFFFFF" w:sz="8" w:space="0"/>
            </w:tcBorders>
            <w:vAlign w:val="center"/>
            <w:hideMark/>
          </w:tcPr>
          <w:p w:rsidRPr="008D648F" w:rsidR="002C246C" w:rsidP="0087589B" w:rsidRDefault="002C246C" w14:paraId="2F60284A" w14:textId="77777777">
            <w:pPr>
              <w:pStyle w:val="TableText"/>
            </w:pPr>
          </w:p>
        </w:tc>
      </w:tr>
      <w:tr w:rsidRPr="008D648F" w:rsidR="002C246C" w:rsidTr="0087589B" w14:paraId="1DB03FCB" w14:textId="77777777">
        <w:trPr>
          <w:trHeight w:val="313"/>
        </w:trPr>
        <w:tc>
          <w:tcPr>
            <w:tcW w:w="2609" w:type="dxa"/>
            <w:tcBorders>
              <w:top w:val="nil"/>
              <w:left w:val="single" w:color="FFFFFF" w:sz="8" w:space="0"/>
              <w:bottom w:val="single" w:color="FFFFFF" w:sz="8" w:space="0"/>
              <w:right w:val="single" w:color="FFFFFF" w:sz="8" w:space="0"/>
            </w:tcBorders>
            <w:shd w:val="clear" w:color="C1E0B3" w:fill="D9D9D9"/>
            <w:vAlign w:val="center"/>
            <w:hideMark/>
          </w:tcPr>
          <w:p w:rsidRPr="008D648F" w:rsidR="002C246C" w:rsidP="0087589B" w:rsidRDefault="002C246C" w14:paraId="06519C1A" w14:textId="7FA9517C">
            <w:pPr>
              <w:pStyle w:val="TableText"/>
            </w:pPr>
            <w:r w:rsidRPr="008D648F">
              <w:t xml:space="preserve">No </w:t>
            </w:r>
            <w:r w:rsidR="00852F4C">
              <w:t>l</w:t>
            </w:r>
            <w:r w:rsidRPr="008D648F">
              <w:t xml:space="preserve">oss </w:t>
            </w:r>
          </w:p>
        </w:tc>
        <w:tc>
          <w:tcPr>
            <w:tcW w:w="1372" w:type="dxa"/>
            <w:tcBorders>
              <w:top w:val="nil"/>
              <w:left w:val="nil"/>
              <w:bottom w:val="single" w:color="FFFFFF" w:sz="8" w:space="0"/>
              <w:right w:val="single" w:color="FFFFFF" w:sz="8" w:space="0"/>
            </w:tcBorders>
            <w:shd w:val="clear" w:color="C0C0C0" w:fill="D9D9D9"/>
            <w:noWrap/>
            <w:vAlign w:val="center"/>
            <w:hideMark/>
          </w:tcPr>
          <w:p w:rsidRPr="008D648F" w:rsidR="002C246C" w:rsidP="0087589B" w:rsidRDefault="002C246C" w14:paraId="03DE4274" w14:textId="77777777">
            <w:pPr>
              <w:pStyle w:val="TableText"/>
            </w:pPr>
            <w:r w:rsidRPr="008D648F">
              <w:t>0</w:t>
            </w:r>
          </w:p>
        </w:tc>
        <w:tc>
          <w:tcPr>
            <w:tcW w:w="1372" w:type="dxa"/>
            <w:tcBorders>
              <w:top w:val="nil"/>
              <w:left w:val="nil"/>
              <w:bottom w:val="single" w:color="FFFFFF" w:sz="8" w:space="0"/>
              <w:right w:val="single" w:color="FFFFFF" w:sz="8" w:space="0"/>
            </w:tcBorders>
            <w:shd w:val="clear" w:color="C0C0C0" w:fill="D9D9D9"/>
            <w:noWrap/>
            <w:vAlign w:val="center"/>
            <w:hideMark/>
          </w:tcPr>
          <w:p w:rsidRPr="008D648F" w:rsidR="002C246C" w:rsidP="0087589B" w:rsidRDefault="002C246C" w14:paraId="00A807AE" w14:textId="77777777">
            <w:pPr>
              <w:pStyle w:val="TableText"/>
            </w:pPr>
            <w:r w:rsidRPr="008D648F">
              <w:t>0</w:t>
            </w:r>
          </w:p>
        </w:tc>
        <w:tc>
          <w:tcPr>
            <w:tcW w:w="1372" w:type="dxa"/>
            <w:tcBorders>
              <w:top w:val="nil"/>
              <w:left w:val="nil"/>
              <w:bottom w:val="single" w:color="FFFFFF" w:sz="8" w:space="0"/>
              <w:right w:val="single" w:color="FFFFFF" w:sz="8" w:space="0"/>
            </w:tcBorders>
            <w:shd w:val="clear" w:color="C0C0C0" w:fill="D9D9D9"/>
            <w:noWrap/>
            <w:vAlign w:val="center"/>
            <w:hideMark/>
          </w:tcPr>
          <w:p w:rsidRPr="008D648F" w:rsidR="002C246C" w:rsidP="0087589B" w:rsidRDefault="002C246C" w14:paraId="493B3FC7" w14:textId="77777777">
            <w:pPr>
              <w:pStyle w:val="TableText"/>
            </w:pPr>
            <w:r w:rsidRPr="008D648F">
              <w:t>0</w:t>
            </w:r>
          </w:p>
        </w:tc>
        <w:tc>
          <w:tcPr>
            <w:tcW w:w="1372" w:type="dxa"/>
            <w:tcBorders>
              <w:top w:val="nil"/>
              <w:left w:val="nil"/>
              <w:bottom w:val="single" w:color="FFFFFF" w:sz="8" w:space="0"/>
              <w:right w:val="single" w:color="FFFFFF" w:sz="8" w:space="0"/>
            </w:tcBorders>
            <w:shd w:val="clear" w:color="C0C0C0" w:fill="D9D9D9"/>
            <w:noWrap/>
            <w:vAlign w:val="center"/>
            <w:hideMark/>
          </w:tcPr>
          <w:p w:rsidRPr="008D648F" w:rsidR="002C246C" w:rsidP="0087589B" w:rsidRDefault="002C246C" w14:paraId="010A9D86" w14:textId="77777777">
            <w:pPr>
              <w:pStyle w:val="TableText"/>
            </w:pPr>
            <w:r w:rsidRPr="008D648F">
              <w:t>0</w:t>
            </w:r>
          </w:p>
        </w:tc>
        <w:tc>
          <w:tcPr>
            <w:tcW w:w="1376" w:type="dxa"/>
            <w:tcBorders>
              <w:top w:val="nil"/>
              <w:left w:val="nil"/>
              <w:bottom w:val="single" w:color="FFFFFF" w:sz="8" w:space="0"/>
              <w:right w:val="single" w:color="FFFFFF" w:sz="8" w:space="0"/>
            </w:tcBorders>
            <w:shd w:val="clear" w:color="C0C0C0" w:fill="D9D9D9"/>
            <w:noWrap/>
            <w:vAlign w:val="center"/>
            <w:hideMark/>
          </w:tcPr>
          <w:p w:rsidRPr="008D648F" w:rsidR="002C246C" w:rsidP="0087589B" w:rsidRDefault="002C246C" w14:paraId="0F49CFA9" w14:textId="77777777">
            <w:pPr>
              <w:pStyle w:val="TableText"/>
            </w:pPr>
            <w:r w:rsidRPr="008D648F">
              <w:t>0</w:t>
            </w:r>
          </w:p>
        </w:tc>
      </w:tr>
    </w:tbl>
    <w:p w:rsidRPr="00A8308A" w:rsidR="002C246C" w:rsidP="00CF7AB4" w:rsidRDefault="00464FA5" w14:paraId="0D8C12F9" w14:textId="7771B6E5">
      <w:pPr>
        <w:pStyle w:val="Figure"/>
      </w:pPr>
      <w:bookmarkStart w:name="Table126" w:id="54"/>
      <w:bookmarkEnd w:id="54"/>
      <w:r>
        <w:t xml:space="preserve">Table 9: </w:t>
      </w:r>
      <w:r w:rsidR="002C246C">
        <w:t>SLR Adaptation Score</w:t>
      </w:r>
      <w:r w:rsidR="007F6AAB">
        <w:t>s</w:t>
      </w:r>
    </w:p>
    <w:tbl>
      <w:tblPr>
        <w:tblW w:w="9493" w:type="dxa"/>
        <w:tblCellMar>
          <w:left w:w="70" w:type="dxa"/>
          <w:right w:w="70" w:type="dxa"/>
        </w:tblCellMar>
        <w:tblLook w:val="04A0" w:firstRow="1" w:lastRow="0" w:firstColumn="1" w:lastColumn="0" w:noHBand="0" w:noVBand="1"/>
      </w:tblPr>
      <w:tblGrid>
        <w:gridCol w:w="1980"/>
        <w:gridCol w:w="6237"/>
        <w:gridCol w:w="1276"/>
      </w:tblGrid>
      <w:tr w:rsidRPr="006162A3" w:rsidR="002C246C" w:rsidTr="0087589B" w14:paraId="09948524" w14:textId="77777777">
        <w:trPr>
          <w:trHeight w:val="290"/>
        </w:trPr>
        <w:tc>
          <w:tcPr>
            <w:tcW w:w="1980" w:type="dxa"/>
            <w:tcBorders>
              <w:top w:val="single" w:color="FFFFFF" w:sz="4" w:space="0"/>
              <w:left w:val="single" w:color="FFFFFF" w:sz="4" w:space="0"/>
              <w:bottom w:val="single" w:color="FFFFFF" w:sz="4" w:space="0"/>
              <w:right w:val="single" w:color="FFFFFF" w:sz="4" w:space="0"/>
            </w:tcBorders>
            <w:shd w:val="clear" w:color="auto" w:fill="2B3A57" w:themeFill="text2"/>
            <w:noWrap/>
            <w:vAlign w:val="center"/>
            <w:hideMark/>
          </w:tcPr>
          <w:p w:rsidRPr="00B009CB" w:rsidR="002C246C" w:rsidP="0087589B" w:rsidRDefault="002C246C" w14:paraId="51C08979" w14:textId="37D26098">
            <w:pPr>
              <w:pStyle w:val="TableHeader"/>
            </w:pPr>
            <w:r w:rsidRPr="00B009CB">
              <w:t xml:space="preserve">Type of </w:t>
            </w:r>
            <w:r w:rsidR="00A566E9">
              <w:t>M</w:t>
            </w:r>
            <w:r w:rsidRPr="00B009CB">
              <w:t>easure</w:t>
            </w:r>
          </w:p>
        </w:tc>
        <w:tc>
          <w:tcPr>
            <w:tcW w:w="6237" w:type="dxa"/>
            <w:tcBorders>
              <w:top w:val="single" w:color="FFFFFF" w:sz="4" w:space="0"/>
              <w:left w:val="nil"/>
              <w:bottom w:val="single" w:color="FFFFFF" w:sz="4" w:space="0"/>
              <w:right w:val="single" w:color="FFFFFF" w:sz="4" w:space="0"/>
            </w:tcBorders>
            <w:shd w:val="clear" w:color="auto" w:fill="2B3A57" w:themeFill="text2"/>
            <w:noWrap/>
            <w:vAlign w:val="center"/>
            <w:hideMark/>
          </w:tcPr>
          <w:p w:rsidRPr="00B009CB" w:rsidR="002C246C" w:rsidP="0087589B" w:rsidRDefault="002C246C" w14:paraId="6266D330" w14:textId="77777777">
            <w:pPr>
              <w:pStyle w:val="TableHeader"/>
            </w:pPr>
            <w:r w:rsidRPr="00B009CB">
              <w:t>Description</w:t>
            </w:r>
          </w:p>
        </w:tc>
        <w:tc>
          <w:tcPr>
            <w:tcW w:w="1276" w:type="dxa"/>
            <w:tcBorders>
              <w:top w:val="single" w:color="FFFFFF" w:sz="4" w:space="0"/>
              <w:left w:val="nil"/>
              <w:bottom w:val="single" w:color="FFFFFF" w:sz="4" w:space="0"/>
              <w:right w:val="single" w:color="FFFFFF" w:sz="4" w:space="0"/>
            </w:tcBorders>
            <w:shd w:val="clear" w:color="auto" w:fill="2B3A57" w:themeFill="text2"/>
            <w:vAlign w:val="center"/>
            <w:hideMark/>
          </w:tcPr>
          <w:p w:rsidRPr="00B009CB" w:rsidR="002C246C" w:rsidP="0087589B" w:rsidRDefault="002C246C" w14:paraId="1DC0D412" w14:textId="77777777">
            <w:pPr>
              <w:pStyle w:val="TableHeader"/>
            </w:pPr>
            <w:r w:rsidRPr="00B009CB">
              <w:t xml:space="preserve">Reduction </w:t>
            </w:r>
            <w:r>
              <w:t>S</w:t>
            </w:r>
            <w:r w:rsidRPr="00B009CB">
              <w:t>core</w:t>
            </w:r>
          </w:p>
        </w:tc>
      </w:tr>
      <w:tr w:rsidRPr="006162A3" w:rsidR="002C246C" w:rsidTr="0087589B" w14:paraId="2B17038B" w14:textId="77777777">
        <w:trPr>
          <w:trHeight w:val="780"/>
        </w:trPr>
        <w:tc>
          <w:tcPr>
            <w:tcW w:w="1980" w:type="dxa"/>
            <w:tcBorders>
              <w:top w:val="single" w:color="FFFFFF" w:sz="4" w:space="0"/>
              <w:left w:val="single" w:color="FFFFFF" w:sz="4" w:space="0"/>
              <w:bottom w:val="single" w:color="FFFFFF" w:sz="4" w:space="0"/>
              <w:right w:val="single" w:color="FFFFFF" w:sz="4" w:space="0"/>
            </w:tcBorders>
            <w:shd w:val="clear" w:color="000000" w:fill="D9D9D9"/>
            <w:vAlign w:val="center"/>
            <w:hideMark/>
          </w:tcPr>
          <w:p w:rsidRPr="00B009CB" w:rsidR="002C246C" w:rsidP="0087589B" w:rsidRDefault="002C246C" w14:paraId="21C47E50" w14:textId="77777777">
            <w:pPr>
              <w:pStyle w:val="TableText"/>
            </w:pPr>
            <w:r w:rsidRPr="00B009CB">
              <w:t>Ecosystem</w:t>
            </w:r>
            <w:r>
              <w:t>-b</w:t>
            </w:r>
            <w:r w:rsidRPr="00B009CB">
              <w:t xml:space="preserve">ased </w:t>
            </w:r>
            <w:r>
              <w:t>a</w:t>
            </w:r>
            <w:r w:rsidRPr="00B009CB">
              <w:t>daptation (EbA)</w:t>
            </w:r>
          </w:p>
        </w:tc>
        <w:tc>
          <w:tcPr>
            <w:tcW w:w="6237" w:type="dxa"/>
            <w:tcBorders>
              <w:top w:val="single" w:color="FFFFFF" w:sz="4" w:space="0"/>
              <w:left w:val="nil"/>
              <w:bottom w:val="single" w:color="FFFFFF" w:sz="4" w:space="0"/>
              <w:right w:val="single" w:color="FFFFFF" w:sz="4" w:space="0"/>
            </w:tcBorders>
            <w:shd w:val="clear" w:color="000000" w:fill="D9D9D9"/>
            <w:vAlign w:val="center"/>
            <w:hideMark/>
          </w:tcPr>
          <w:p w:rsidRPr="00B009CB" w:rsidR="002C246C" w:rsidP="0087589B" w:rsidRDefault="002C246C" w14:paraId="0A2E7A70" w14:textId="43DA7907">
            <w:pPr>
              <w:pStyle w:val="TableText"/>
            </w:pPr>
            <w:r w:rsidRPr="00B009CB">
              <w:t>Restoration strategies, creation of new natural buffer areas, preservation</w:t>
            </w:r>
            <w:r w:rsidR="00CE1B8A">
              <w:t xml:space="preserve">, supporting inland migration of </w:t>
            </w:r>
            <w:r w:rsidR="00AD01CF">
              <w:t>impacted coastal plant communities (e.g., mangroves</w:t>
            </w:r>
            <w:r w:rsidR="00634E2C">
              <w:t>)</w:t>
            </w:r>
          </w:p>
        </w:tc>
        <w:tc>
          <w:tcPr>
            <w:tcW w:w="1276" w:type="dxa"/>
            <w:tcBorders>
              <w:top w:val="nil"/>
              <w:left w:val="nil"/>
              <w:bottom w:val="single" w:color="FFFFFF" w:sz="4" w:space="0"/>
              <w:right w:val="single" w:color="FFFFFF" w:sz="4" w:space="0"/>
            </w:tcBorders>
            <w:shd w:val="clear" w:color="000000" w:fill="D9D9D9"/>
            <w:vAlign w:val="center"/>
            <w:hideMark/>
          </w:tcPr>
          <w:p w:rsidRPr="00B009CB" w:rsidR="002C246C" w:rsidP="0087589B" w:rsidRDefault="002C246C" w14:paraId="341BD715" w14:textId="77777777">
            <w:pPr>
              <w:pStyle w:val="TableText"/>
            </w:pPr>
            <w:r w:rsidRPr="00B009CB">
              <w:t>0</w:t>
            </w:r>
            <w:r>
              <w:t>.</w:t>
            </w:r>
            <w:r w:rsidRPr="00B009CB">
              <w:t>5</w:t>
            </w:r>
          </w:p>
        </w:tc>
      </w:tr>
      <w:tr w:rsidRPr="006162A3" w:rsidR="002C246C" w:rsidTr="0087589B" w14:paraId="7895C3C0" w14:textId="77777777">
        <w:trPr>
          <w:trHeight w:val="780"/>
        </w:trPr>
        <w:tc>
          <w:tcPr>
            <w:tcW w:w="1980" w:type="dxa"/>
            <w:tcBorders>
              <w:top w:val="single" w:color="FFFFFF" w:sz="4" w:space="0"/>
              <w:left w:val="single" w:color="FFFFFF" w:sz="4" w:space="0"/>
              <w:bottom w:val="single" w:color="FFFFFF" w:sz="4" w:space="0"/>
              <w:right w:val="single" w:color="FFFFFF" w:sz="4" w:space="0"/>
            </w:tcBorders>
            <w:shd w:val="clear" w:color="000000" w:fill="D9D9D9"/>
            <w:vAlign w:val="center"/>
            <w:hideMark/>
          </w:tcPr>
          <w:p w:rsidRPr="00B009CB" w:rsidR="002C246C" w:rsidP="00A566E9" w:rsidRDefault="002C246C" w14:paraId="2CEFA6D7" w14:textId="2F61CF05">
            <w:pPr>
              <w:pStyle w:val="TableText"/>
            </w:pPr>
            <w:r w:rsidRPr="00B009CB">
              <w:t xml:space="preserve">Land use planning, public </w:t>
            </w:r>
            <w:proofErr w:type="gramStart"/>
            <w:r w:rsidRPr="00B009CB">
              <w:t>participation</w:t>
            </w:r>
            <w:proofErr w:type="gramEnd"/>
            <w:r w:rsidRPr="00B009CB">
              <w:t xml:space="preserve"> and conflict resolution approaches</w:t>
            </w:r>
          </w:p>
        </w:tc>
        <w:tc>
          <w:tcPr>
            <w:tcW w:w="6237" w:type="dxa"/>
            <w:tcBorders>
              <w:top w:val="single" w:color="FFFFFF" w:sz="4" w:space="0"/>
              <w:left w:val="nil"/>
              <w:bottom w:val="single" w:color="FFFFFF" w:sz="4" w:space="0"/>
              <w:right w:val="single" w:color="FFFFFF" w:sz="4" w:space="0"/>
            </w:tcBorders>
            <w:shd w:val="clear" w:color="000000" w:fill="D9D9D9"/>
            <w:vAlign w:val="center"/>
            <w:hideMark/>
          </w:tcPr>
          <w:p w:rsidRPr="00B009CB" w:rsidR="002C246C" w:rsidP="0087589B" w:rsidRDefault="002C246C" w14:paraId="00E05A8E" w14:textId="564FC59C">
            <w:pPr>
              <w:pStyle w:val="TableText"/>
            </w:pPr>
            <w:r w:rsidRPr="00B009CB">
              <w:t>Decision analysis, land use planning, public participation, livelihood support and conflict resolution approach</w:t>
            </w:r>
            <w:r w:rsidR="00A566E9">
              <w:t>es</w:t>
            </w:r>
          </w:p>
        </w:tc>
        <w:tc>
          <w:tcPr>
            <w:tcW w:w="1276" w:type="dxa"/>
            <w:tcBorders>
              <w:top w:val="nil"/>
              <w:left w:val="nil"/>
              <w:bottom w:val="single" w:color="FFFFFF" w:sz="4" w:space="0"/>
              <w:right w:val="single" w:color="FFFFFF" w:sz="4" w:space="0"/>
            </w:tcBorders>
            <w:shd w:val="clear" w:color="000000" w:fill="D9D9D9"/>
            <w:vAlign w:val="center"/>
            <w:hideMark/>
          </w:tcPr>
          <w:p w:rsidRPr="00B009CB" w:rsidR="002C246C" w:rsidP="0087589B" w:rsidRDefault="002C246C" w14:paraId="39FEA1E6" w14:textId="77777777">
            <w:pPr>
              <w:pStyle w:val="TableText"/>
            </w:pPr>
            <w:r w:rsidRPr="00B009CB">
              <w:t>0</w:t>
            </w:r>
            <w:r>
              <w:t>.</w:t>
            </w:r>
            <w:r w:rsidRPr="00B009CB">
              <w:t>5</w:t>
            </w:r>
          </w:p>
        </w:tc>
      </w:tr>
      <w:tr w:rsidRPr="006162A3" w:rsidR="002C246C" w:rsidTr="0087589B" w14:paraId="097754AD" w14:textId="77777777">
        <w:trPr>
          <w:trHeight w:val="780"/>
        </w:trPr>
        <w:tc>
          <w:tcPr>
            <w:tcW w:w="1980" w:type="dxa"/>
            <w:tcBorders>
              <w:top w:val="single" w:color="FFFFFF" w:sz="4" w:space="0"/>
              <w:left w:val="single" w:color="FFFFFF" w:sz="4" w:space="0"/>
              <w:bottom w:val="single" w:color="FFFFFF" w:sz="4" w:space="0"/>
              <w:right w:val="single" w:color="FFFFFF" w:sz="4" w:space="0"/>
            </w:tcBorders>
            <w:shd w:val="clear" w:color="000000" w:fill="D9D9D9"/>
            <w:vAlign w:val="center"/>
            <w:hideMark/>
          </w:tcPr>
          <w:p w:rsidRPr="00B009CB" w:rsidR="002C246C" w:rsidP="0087589B" w:rsidRDefault="002C246C" w14:paraId="2483A832" w14:textId="77777777">
            <w:pPr>
              <w:pStyle w:val="TableText"/>
            </w:pPr>
            <w:r w:rsidRPr="00B009CB">
              <w:t>Protection barriers (bioengineering)</w:t>
            </w:r>
          </w:p>
        </w:tc>
        <w:tc>
          <w:tcPr>
            <w:tcW w:w="6237" w:type="dxa"/>
            <w:tcBorders>
              <w:top w:val="single" w:color="FFFFFF" w:sz="4" w:space="0"/>
              <w:left w:val="nil"/>
              <w:bottom w:val="single" w:color="FFFFFF" w:sz="4" w:space="0"/>
              <w:right w:val="single" w:color="FFFFFF" w:sz="4" w:space="0"/>
            </w:tcBorders>
            <w:shd w:val="clear" w:color="000000" w:fill="D9D9D9"/>
            <w:vAlign w:val="center"/>
            <w:hideMark/>
          </w:tcPr>
          <w:p w:rsidRPr="00B009CB" w:rsidR="002C246C" w:rsidP="0087589B" w:rsidRDefault="002C246C" w14:paraId="69D83AFC" w14:textId="341ABE72">
            <w:pPr>
              <w:pStyle w:val="TableText"/>
            </w:pPr>
            <w:r w:rsidRPr="00B009CB">
              <w:t>Filling of beaches, piers, breakwaters, structures</w:t>
            </w:r>
            <w:r w:rsidR="00BC5FBA">
              <w:t>,</w:t>
            </w:r>
            <w:r w:rsidRPr="00B009CB">
              <w:t xml:space="preserve"> and barriers against flooding for protection and prevention of erosion, green and blue infrastructure</w:t>
            </w:r>
          </w:p>
        </w:tc>
        <w:tc>
          <w:tcPr>
            <w:tcW w:w="1276" w:type="dxa"/>
            <w:tcBorders>
              <w:top w:val="nil"/>
              <w:left w:val="nil"/>
              <w:bottom w:val="single" w:color="FFFFFF" w:sz="4" w:space="0"/>
              <w:right w:val="single" w:color="FFFFFF" w:sz="4" w:space="0"/>
            </w:tcBorders>
            <w:shd w:val="clear" w:color="000000" w:fill="D9D9D9"/>
            <w:vAlign w:val="center"/>
            <w:hideMark/>
          </w:tcPr>
          <w:p w:rsidRPr="00B009CB" w:rsidR="002C246C" w:rsidP="0087589B" w:rsidRDefault="00AA76AF" w14:paraId="275BD7ED" w14:textId="739B1EBE">
            <w:pPr>
              <w:pStyle w:val="TableText"/>
            </w:pPr>
            <w:r>
              <w:t>0.6</w:t>
            </w:r>
          </w:p>
        </w:tc>
      </w:tr>
      <w:tr w:rsidRPr="006162A3" w:rsidR="002C246C" w:rsidTr="0087589B" w14:paraId="0D867627" w14:textId="77777777">
        <w:trPr>
          <w:trHeight w:val="780"/>
        </w:trPr>
        <w:tc>
          <w:tcPr>
            <w:tcW w:w="8217" w:type="dxa"/>
            <w:gridSpan w:val="2"/>
            <w:tcBorders>
              <w:top w:val="single" w:color="FFFFFF" w:sz="4" w:space="0"/>
              <w:left w:val="single" w:color="FFFFFF" w:sz="4" w:space="0"/>
              <w:bottom w:val="single" w:color="FFFFFF" w:sz="4" w:space="0"/>
              <w:right w:val="single" w:color="FFFFFF" w:sz="4" w:space="0"/>
            </w:tcBorders>
            <w:shd w:val="clear" w:color="000000" w:fill="D9D9D9"/>
            <w:vAlign w:val="center"/>
            <w:hideMark/>
          </w:tcPr>
          <w:p w:rsidRPr="00B009CB" w:rsidR="002C246C" w:rsidP="0087589B" w:rsidRDefault="002C246C" w14:paraId="41F81F74" w14:textId="45224858">
            <w:pPr>
              <w:pStyle w:val="TableText"/>
            </w:pPr>
            <w:commentRangeStart w:id="55"/>
            <w:commentRangeStart w:id="56"/>
            <w:r w:rsidRPr="00B009CB">
              <w:t xml:space="preserve">Application of </w:t>
            </w:r>
            <w:r w:rsidR="00F3759A">
              <w:t>two or more measures listed above</w:t>
            </w:r>
          </w:p>
        </w:tc>
        <w:tc>
          <w:tcPr>
            <w:tcW w:w="1276" w:type="dxa"/>
            <w:tcBorders>
              <w:top w:val="nil"/>
              <w:left w:val="nil"/>
              <w:bottom w:val="single" w:color="FFFFFF" w:sz="4" w:space="0"/>
              <w:right w:val="single" w:color="FFFFFF" w:sz="4" w:space="0"/>
            </w:tcBorders>
            <w:shd w:val="clear" w:color="000000" w:fill="D9D9D9"/>
            <w:vAlign w:val="center"/>
            <w:hideMark/>
          </w:tcPr>
          <w:p w:rsidRPr="00B009CB" w:rsidR="002C246C" w:rsidP="0087589B" w:rsidRDefault="002C246C" w14:paraId="66DB7E3A" w14:textId="77777777">
            <w:pPr>
              <w:pStyle w:val="TableText"/>
            </w:pPr>
            <w:r w:rsidRPr="00B009CB">
              <w:t>0</w:t>
            </w:r>
            <w:r>
              <w:t>.</w:t>
            </w:r>
            <w:r w:rsidRPr="00B009CB">
              <w:t>25</w:t>
            </w:r>
            <w:commentRangeEnd w:id="55"/>
            <w:r w:rsidR="00A63B36">
              <w:rPr>
                <w:rStyle w:val="CommentReference"/>
                <w:color w:val="auto"/>
              </w:rPr>
              <w:commentReference w:id="55"/>
            </w:r>
            <w:commentRangeEnd w:id="56"/>
            <w:r w:rsidR="00A814F8">
              <w:rPr>
                <w:rStyle w:val="CommentReference"/>
                <w:color w:val="auto"/>
              </w:rPr>
              <w:commentReference w:id="56"/>
            </w:r>
          </w:p>
        </w:tc>
      </w:tr>
      <w:tr w:rsidRPr="006162A3" w:rsidR="002C246C" w:rsidTr="0087589B" w14:paraId="0C358D14" w14:textId="77777777">
        <w:trPr>
          <w:trHeight w:val="290"/>
        </w:trPr>
        <w:tc>
          <w:tcPr>
            <w:tcW w:w="8217" w:type="dxa"/>
            <w:gridSpan w:val="2"/>
            <w:tcBorders>
              <w:top w:val="single" w:color="FFFFFF" w:sz="4" w:space="0"/>
              <w:left w:val="single" w:color="FFFFFF" w:sz="4" w:space="0"/>
              <w:bottom w:val="single" w:color="FFFFFF" w:sz="4" w:space="0"/>
              <w:right w:val="single" w:color="FFFFFF" w:sz="4" w:space="0"/>
            </w:tcBorders>
            <w:shd w:val="clear" w:color="000000" w:fill="D9D9D9"/>
            <w:vAlign w:val="center"/>
            <w:hideMark/>
          </w:tcPr>
          <w:p w:rsidRPr="00B009CB" w:rsidR="002C246C" w:rsidP="0087589B" w:rsidRDefault="002C246C" w14:paraId="7A6F6C0A" w14:textId="77777777">
            <w:pPr>
              <w:pStyle w:val="TableText"/>
            </w:pPr>
            <w:r w:rsidRPr="00B009CB">
              <w:t>None of the above</w:t>
            </w:r>
          </w:p>
        </w:tc>
        <w:tc>
          <w:tcPr>
            <w:tcW w:w="1276" w:type="dxa"/>
            <w:tcBorders>
              <w:top w:val="nil"/>
              <w:left w:val="nil"/>
              <w:bottom w:val="single" w:color="FFFFFF" w:sz="4" w:space="0"/>
              <w:right w:val="single" w:color="FFFFFF" w:sz="4" w:space="0"/>
            </w:tcBorders>
            <w:shd w:val="clear" w:color="000000" w:fill="D9D9D9"/>
            <w:vAlign w:val="center"/>
            <w:hideMark/>
          </w:tcPr>
          <w:p w:rsidRPr="00B009CB" w:rsidR="002C246C" w:rsidP="0087589B" w:rsidRDefault="002C246C" w14:paraId="1F90AC7A" w14:textId="77777777">
            <w:pPr>
              <w:pStyle w:val="TableText"/>
            </w:pPr>
            <w:r w:rsidRPr="00B009CB">
              <w:t>1</w:t>
            </w:r>
          </w:p>
        </w:tc>
      </w:tr>
    </w:tbl>
    <w:p w:rsidRPr="009731B8" w:rsidR="00841914" w:rsidP="007E15F9" w:rsidRDefault="007E15F9" w14:paraId="50389AAC" w14:textId="7595128C">
      <w:pPr>
        <w:pStyle w:val="Heading1"/>
        <w:tabs>
          <w:tab w:val="clear" w:pos="720"/>
          <w:tab w:val="left" w:pos="0"/>
        </w:tabs>
        <w:ind w:left="360" w:hanging="720"/>
      </w:pPr>
      <w:bookmarkStart w:name="Table127" w:id="59"/>
      <w:bookmarkStart w:name="Table1211" w:id="60"/>
      <w:bookmarkStart w:name="_Integrating_Climate_Change" w:id="61"/>
      <w:bookmarkStart w:name="_Toc90483107" w:id="62"/>
      <w:bookmarkStart w:name="_Toc128227494" w:id="63"/>
      <w:bookmarkEnd w:id="59"/>
      <w:bookmarkEnd w:id="60"/>
      <w:bookmarkEnd w:id="61"/>
      <w:r>
        <w:t xml:space="preserve">4. </w:t>
      </w:r>
      <w:bookmarkEnd w:id="62"/>
      <w:r w:rsidR="009109D3">
        <w:t>CALCULATING THE TOTAL NaTURAL RISK SCORE</w:t>
      </w:r>
      <w:bookmarkEnd w:id="63"/>
    </w:p>
    <w:p w:rsidR="007B7FAC" w:rsidP="007E3AE7" w:rsidRDefault="00394C11" w14:paraId="636ED170" w14:textId="0801B1D8">
      <w:pPr>
        <w:pStyle w:val="Heading3"/>
        <w:rPr>
          <w:lang w:val="en-US"/>
        </w:rPr>
      </w:pPr>
      <w:bookmarkStart w:name="_Toc128227495" w:id="64"/>
      <w:bookmarkStart w:name="_Toc128147559" w:id="65"/>
      <w:r>
        <w:rPr>
          <w:lang w:val="en-US"/>
        </w:rPr>
        <w:t xml:space="preserve">The </w:t>
      </w:r>
      <w:r>
        <w:rPr>
          <w:i/>
          <w:iCs/>
          <w:lang w:val="en-US"/>
        </w:rPr>
        <w:t>Calculation Tool</w:t>
      </w:r>
      <w:r w:rsidR="00016F60">
        <w:rPr>
          <w:i/>
          <w:iCs/>
          <w:lang w:val="en-US"/>
        </w:rPr>
        <w:t>s</w:t>
      </w:r>
      <w:r>
        <w:rPr>
          <w:i/>
          <w:iCs/>
          <w:lang w:val="en-US"/>
        </w:rPr>
        <w:t xml:space="preserve"> </w:t>
      </w:r>
      <w:r w:rsidR="00D960E1">
        <w:rPr>
          <w:lang w:val="en-US"/>
        </w:rPr>
        <w:t>separate</w:t>
      </w:r>
      <w:r w:rsidR="00202B88">
        <w:rPr>
          <w:lang w:val="en-US"/>
        </w:rPr>
        <w:t xml:space="preserve"> t</w:t>
      </w:r>
      <w:r w:rsidRPr="00D75661" w:rsidR="004F131C">
        <w:rPr>
          <w:lang w:val="en-US"/>
        </w:rPr>
        <w:t xml:space="preserve">he </w:t>
      </w:r>
      <w:r w:rsidR="004F131C">
        <w:rPr>
          <w:lang w:val="en-US"/>
        </w:rPr>
        <w:t>s</w:t>
      </w:r>
      <w:r w:rsidRPr="00D75661" w:rsidR="004F131C">
        <w:rPr>
          <w:lang w:val="en-US"/>
        </w:rPr>
        <w:t xml:space="preserve">ub-total </w:t>
      </w:r>
      <w:r w:rsidR="00335793">
        <w:rPr>
          <w:lang w:val="en-US"/>
        </w:rPr>
        <w:t xml:space="preserve">historical </w:t>
      </w:r>
      <w:r w:rsidRPr="00D75661" w:rsidR="004F131C">
        <w:rPr>
          <w:lang w:val="en-US"/>
        </w:rPr>
        <w:t xml:space="preserve">risk rating into two </w:t>
      </w:r>
      <w:r w:rsidR="00DD26FD">
        <w:rPr>
          <w:lang w:val="en-US"/>
        </w:rPr>
        <w:t>groups</w:t>
      </w:r>
      <w:r w:rsidR="007B7FAC">
        <w:rPr>
          <w:lang w:val="en-US"/>
        </w:rPr>
        <w:t>:</w:t>
      </w:r>
      <w:bookmarkEnd w:id="64"/>
    </w:p>
    <w:p w:rsidRPr="00005627" w:rsidR="005C3F1B" w:rsidP="00DD26FD" w:rsidRDefault="005C3F1B" w14:paraId="212547B8" w14:textId="27D16D67">
      <w:pPr>
        <w:pStyle w:val="NumberedList"/>
        <w:numPr>
          <w:ilvl w:val="0"/>
          <w:numId w:val="27"/>
        </w:numPr>
      </w:pPr>
      <w:r w:rsidRPr="00005627">
        <w:t>Natural risks associated with climate change impacts; and</w:t>
      </w:r>
    </w:p>
    <w:p w:rsidRPr="00005627" w:rsidR="005C3F1B" w:rsidP="00DD26FD" w:rsidRDefault="005C3F1B" w14:paraId="03070B0D" w14:textId="5A6657CF">
      <w:pPr>
        <w:pStyle w:val="NumberedList"/>
        <w:numPr>
          <w:ilvl w:val="0"/>
          <w:numId w:val="27"/>
        </w:numPr>
      </w:pPr>
      <w:r w:rsidRPr="00005627">
        <w:t>Natural risks not associated with climate change impacts.</w:t>
      </w:r>
    </w:p>
    <w:p w:rsidRPr="00F13869" w:rsidR="002C246C" w:rsidP="00015143" w:rsidRDefault="001971B7" w14:paraId="67D8E758" w14:textId="12F41C44">
      <w:pPr>
        <w:pStyle w:val="Heading3"/>
        <w:rPr>
          <w:lang w:val="en-US"/>
        </w:rPr>
      </w:pPr>
      <w:bookmarkStart w:name="_Toc128227496" w:id="66"/>
      <w:r>
        <w:rPr>
          <w:lang w:val="en-US"/>
        </w:rPr>
        <w:t xml:space="preserve">The </w:t>
      </w:r>
      <w:r w:rsidR="00602B0F">
        <w:rPr>
          <w:lang w:val="en-US"/>
        </w:rPr>
        <w:t xml:space="preserve">aggregated </w:t>
      </w:r>
      <w:r>
        <w:rPr>
          <w:lang w:val="en-US"/>
        </w:rPr>
        <w:t xml:space="preserve">sub-totals are calculated by summing the </w:t>
      </w:r>
      <w:r w:rsidR="00F32280">
        <w:rPr>
          <w:lang w:val="en-US"/>
        </w:rPr>
        <w:t xml:space="preserve">post-mitigation </w:t>
      </w:r>
      <w:r>
        <w:rPr>
          <w:lang w:val="en-US"/>
        </w:rPr>
        <w:t>risk rating</w:t>
      </w:r>
      <w:r w:rsidR="00F32280">
        <w:rPr>
          <w:lang w:val="en-US"/>
        </w:rPr>
        <w:t>s</w:t>
      </w:r>
      <w:r>
        <w:rPr>
          <w:lang w:val="en-US"/>
        </w:rPr>
        <w:t xml:space="preserve"> of each </w:t>
      </w:r>
      <w:r w:rsidR="00F32280">
        <w:rPr>
          <w:lang w:val="en-US"/>
        </w:rPr>
        <w:t xml:space="preserve">historical </w:t>
      </w:r>
      <w:r>
        <w:rPr>
          <w:lang w:val="en-US"/>
        </w:rPr>
        <w:t xml:space="preserve">natural </w:t>
      </w:r>
      <w:r w:rsidR="00F32280">
        <w:rPr>
          <w:lang w:val="en-US"/>
        </w:rPr>
        <w:t>risk</w:t>
      </w:r>
      <w:r w:rsidR="00B50E49">
        <w:rPr>
          <w:lang w:val="en-US"/>
        </w:rPr>
        <w:t xml:space="preserve"> under each group</w:t>
      </w:r>
      <w:r w:rsidRPr="00D75661" w:rsidR="004F131C">
        <w:rPr>
          <w:lang w:val="en-US"/>
        </w:rPr>
        <w:t xml:space="preserve">. </w:t>
      </w:r>
      <w:r w:rsidRPr="00602B0F" w:rsidR="004F131C">
        <w:rPr>
          <w:lang w:val="en-US"/>
        </w:rPr>
        <w:t xml:space="preserve">The total risk rating of each group </w:t>
      </w:r>
      <w:r w:rsidRPr="00602B0F" w:rsidR="00DC7DF9">
        <w:rPr>
          <w:lang w:val="en-US"/>
        </w:rPr>
        <w:t xml:space="preserve">is </w:t>
      </w:r>
      <w:r w:rsidR="009974E1">
        <w:rPr>
          <w:lang w:val="en-US"/>
        </w:rPr>
        <w:t xml:space="preserve">then </w:t>
      </w:r>
      <w:r w:rsidRPr="00602B0F" w:rsidR="00DC7DF9">
        <w:rPr>
          <w:lang w:val="en-US"/>
        </w:rPr>
        <w:t>calculated by multiplying</w:t>
      </w:r>
      <w:r w:rsidRPr="00602B0F" w:rsidR="004F131C">
        <w:rPr>
          <w:lang w:val="en-US"/>
        </w:rPr>
        <w:t xml:space="preserve"> the aggregated sub-total risk </w:t>
      </w:r>
      <w:r w:rsidRPr="00602B0F" w:rsidR="00DC7DF9">
        <w:rPr>
          <w:lang w:val="en-US"/>
        </w:rPr>
        <w:t xml:space="preserve">by </w:t>
      </w:r>
      <w:r w:rsidRPr="00602B0F" w:rsidR="004F131C">
        <w:rPr>
          <w:lang w:val="en-US"/>
        </w:rPr>
        <w:t>the future climate</w:t>
      </w:r>
      <w:r w:rsidR="00A70594">
        <w:rPr>
          <w:lang w:val="en-US"/>
        </w:rPr>
        <w:t xml:space="preserve"> change</w:t>
      </w:r>
      <w:r w:rsidRPr="00602B0F" w:rsidR="004F131C">
        <w:rPr>
          <w:lang w:val="en-US"/>
        </w:rPr>
        <w:t xml:space="preserve"> impact factor. A future climate</w:t>
      </w:r>
      <w:r w:rsidR="00A70594">
        <w:rPr>
          <w:lang w:val="en-US"/>
        </w:rPr>
        <w:t xml:space="preserve"> change</w:t>
      </w:r>
      <w:r w:rsidRPr="00602B0F" w:rsidR="004F131C">
        <w:rPr>
          <w:lang w:val="en-US"/>
        </w:rPr>
        <w:t xml:space="preserve"> impact factor of one </w:t>
      </w:r>
      <w:r w:rsidRPr="00602B0F" w:rsidR="003C0537">
        <w:rPr>
          <w:lang w:val="en-US"/>
        </w:rPr>
        <w:t xml:space="preserve">is used where </w:t>
      </w:r>
      <w:r w:rsidRPr="00602B0F" w:rsidR="00202B88">
        <w:rPr>
          <w:lang w:val="en-US"/>
        </w:rPr>
        <w:t xml:space="preserve">there is </w:t>
      </w:r>
      <w:r w:rsidRPr="00602B0F" w:rsidR="004F131C">
        <w:rPr>
          <w:lang w:val="en-US"/>
        </w:rPr>
        <w:t>no</w:t>
      </w:r>
      <w:r w:rsidRPr="00602B0F" w:rsidR="00202B88">
        <w:rPr>
          <w:lang w:val="en-US"/>
        </w:rPr>
        <w:t xml:space="preserve"> change expected in the</w:t>
      </w:r>
      <w:r w:rsidRPr="00602B0F" w:rsidR="004F131C">
        <w:rPr>
          <w:lang w:val="en-US"/>
        </w:rPr>
        <w:t xml:space="preserve"> future</w:t>
      </w:r>
      <w:r w:rsidRPr="00602B0F" w:rsidR="00202B88">
        <w:rPr>
          <w:lang w:val="en-US"/>
        </w:rPr>
        <w:t xml:space="preserve"> due to climate change.</w:t>
      </w:r>
      <w:r w:rsidRPr="00602B0F" w:rsidR="007E3AE7">
        <w:rPr>
          <w:lang w:val="en-US"/>
        </w:rPr>
        <w:t xml:space="preserve"> </w:t>
      </w:r>
      <w:r w:rsidRPr="00602B0F" w:rsidR="0058655E">
        <w:rPr>
          <w:lang w:val="en-US"/>
        </w:rPr>
        <w:t xml:space="preserve">The total risk rating </w:t>
      </w:r>
      <w:r w:rsidRPr="00602B0F" w:rsidR="00394C11">
        <w:rPr>
          <w:lang w:val="en-US"/>
        </w:rPr>
        <w:t>is</w:t>
      </w:r>
      <w:r w:rsidRPr="00602B0F" w:rsidR="0058655E">
        <w:rPr>
          <w:lang w:val="en-US"/>
        </w:rPr>
        <w:t xml:space="preserve"> the sum of SLR risk, natural risk affected by climate change, and natural risk not affected by climate change.</w:t>
      </w:r>
      <w:bookmarkEnd w:id="65"/>
      <w:r w:rsidR="003E772F">
        <w:rPr>
          <w:lang w:val="en-US"/>
        </w:rPr>
        <w:t xml:space="preserve"> The total </w:t>
      </w:r>
      <w:r w:rsidRPr="000845E0" w:rsidR="000845E0">
        <w:rPr>
          <w:lang w:val="en-US"/>
        </w:rPr>
        <w:t>shall</w:t>
      </w:r>
      <w:r w:rsidRPr="003E772F" w:rsidR="003E772F">
        <w:rPr>
          <w:i/>
          <w:iCs/>
          <w:lang w:val="en-US"/>
        </w:rPr>
        <w:t xml:space="preserve"> not</w:t>
      </w:r>
      <w:r w:rsidR="003E772F">
        <w:rPr>
          <w:lang w:val="en-US"/>
        </w:rPr>
        <w:t xml:space="preserve"> be less than zero.</w:t>
      </w:r>
      <w:bookmarkStart w:name="Table12" w:id="67"/>
      <w:bookmarkEnd w:id="10"/>
      <w:bookmarkEnd w:id="11"/>
      <w:bookmarkEnd w:id="12"/>
      <w:bookmarkEnd w:id="13"/>
      <w:bookmarkEnd w:id="14"/>
      <w:bookmarkEnd w:id="15"/>
      <w:bookmarkEnd w:id="16"/>
      <w:bookmarkEnd w:id="66"/>
      <w:bookmarkEnd w:id="67"/>
    </w:p>
    <w:p w:rsidR="002C246C" w:rsidP="003A34B7" w:rsidRDefault="002C246C" w14:paraId="00FE831E" w14:textId="77777777">
      <w:pPr>
        <w:rPr>
          <w:lang w:val="en-US"/>
        </w:rPr>
        <w:sectPr w:rsidR="002C246C" w:rsidSect="00A565D2">
          <w:headerReference w:type="default" r:id="rId16"/>
          <w:footerReference w:type="default" r:id="rId17"/>
          <w:headerReference w:type="first" r:id="rId18"/>
          <w:footerReference w:type="first" r:id="rId19"/>
          <w:pgSz w:w="12240" w:h="15840" w:orient="portrait"/>
          <w:pgMar w:top="1440" w:right="1440" w:bottom="1440" w:left="1440" w:header="720" w:footer="720" w:gutter="0"/>
          <w:cols w:space="720"/>
          <w:titlePg/>
          <w:docGrid w:linePitch="360"/>
        </w:sectPr>
      </w:pPr>
    </w:p>
    <w:p w:rsidR="008F6C89" w:rsidP="008F6C89" w:rsidRDefault="008F6C89" w14:paraId="110D386F" w14:textId="532098D8">
      <w:pPr>
        <w:pStyle w:val="Heading1"/>
        <w:numPr>
          <w:ilvl w:val="0"/>
          <w:numId w:val="0"/>
        </w:numPr>
      </w:pPr>
      <w:bookmarkStart w:name="_Appendix_1:_Climatic" w:id="68"/>
      <w:bookmarkStart w:name="_Toc83917311" w:id="69"/>
      <w:bookmarkStart w:name="_Toc90483109" w:id="70"/>
      <w:bookmarkStart w:name="_Toc128227497" w:id="71"/>
      <w:bookmarkEnd w:id="68"/>
      <w:r w:rsidRPr="003B696A">
        <w:t xml:space="preserve">Appendix </w:t>
      </w:r>
      <w:r w:rsidR="00394C11">
        <w:t>1</w:t>
      </w:r>
      <w:r w:rsidRPr="003B696A">
        <w:t xml:space="preserve">: </w:t>
      </w:r>
      <w:r>
        <w:t xml:space="preserve">Climatic </w:t>
      </w:r>
      <w:r w:rsidR="0078689B">
        <w:t>I</w:t>
      </w:r>
      <w:r>
        <w:t>mpact</w:t>
      </w:r>
      <w:r w:rsidR="00342FC4">
        <w:t xml:space="preserve"> </w:t>
      </w:r>
      <w:r w:rsidR="0078689B">
        <w:t>D</w:t>
      </w:r>
      <w:r>
        <w:t xml:space="preserve">river </w:t>
      </w:r>
      <w:r w:rsidR="0078689B">
        <w:t>D</w:t>
      </w:r>
      <w:r>
        <w:t>escription</w:t>
      </w:r>
      <w:r w:rsidR="00342FC4">
        <w:t>s</w:t>
      </w:r>
      <w:bookmarkEnd w:id="69"/>
      <w:bookmarkEnd w:id="70"/>
      <w:bookmarkEnd w:id="71"/>
    </w:p>
    <w:p w:rsidRPr="007F58FD" w:rsidR="001A4E06" w:rsidP="00202B88" w:rsidRDefault="007F58FD" w14:paraId="5E42C2C6" w14:textId="6F947B4D">
      <w:pPr>
        <w:rPr>
          <w:b/>
        </w:rPr>
      </w:pPr>
      <w:bookmarkStart w:name="_Hlk84289603" w:id="72"/>
      <w:r w:rsidRPr="007F58FD">
        <w:rPr>
          <w:lang w:val="en-US"/>
        </w:rPr>
        <w:t xml:space="preserve">This appendix summarizes the CID information </w:t>
      </w:r>
      <w:r w:rsidR="00771F27">
        <w:rPr>
          <w:lang w:val="en-US"/>
        </w:rPr>
        <w:t>(Table</w:t>
      </w:r>
      <w:r w:rsidR="00CE6052">
        <w:rPr>
          <w:lang w:val="en-US"/>
        </w:rPr>
        <w:t>s</w:t>
      </w:r>
      <w:r w:rsidR="00771F27">
        <w:rPr>
          <w:lang w:val="en-US"/>
        </w:rPr>
        <w:t xml:space="preserve"> </w:t>
      </w:r>
      <w:hyperlink w:history="1" w:anchor="TableA1">
        <w:r w:rsidRPr="00F85BFE" w:rsidR="00CE6052">
          <w:rPr>
            <w:rStyle w:val="Hyperlink"/>
            <w:lang w:val="en-US"/>
          </w:rPr>
          <w:t>A.</w:t>
        </w:r>
        <w:r w:rsidRPr="00F85BFE" w:rsidR="00771F27">
          <w:rPr>
            <w:rStyle w:val="Hyperlink"/>
            <w:lang w:val="en-US"/>
          </w:rPr>
          <w:t>1</w:t>
        </w:r>
      </w:hyperlink>
      <w:r w:rsidR="00771F27">
        <w:rPr>
          <w:lang w:val="en-US"/>
        </w:rPr>
        <w:t xml:space="preserve"> and </w:t>
      </w:r>
      <w:hyperlink w:history="1" w:anchor="TableA2">
        <w:r w:rsidRPr="00F85BFE" w:rsidR="00CE6052">
          <w:rPr>
            <w:rStyle w:val="Hyperlink"/>
            <w:lang w:val="en-US"/>
          </w:rPr>
          <w:t>A.</w:t>
        </w:r>
        <w:r w:rsidRPr="00F85BFE" w:rsidR="00771F27">
          <w:rPr>
            <w:rStyle w:val="Hyperlink"/>
            <w:lang w:val="en-US"/>
          </w:rPr>
          <w:t>2</w:t>
        </w:r>
      </w:hyperlink>
      <w:r w:rsidR="00771F27">
        <w:rPr>
          <w:lang w:val="en-US"/>
        </w:rPr>
        <w:t xml:space="preserve">) </w:t>
      </w:r>
      <w:r w:rsidRPr="007F58FD">
        <w:rPr>
          <w:lang w:val="en-US"/>
        </w:rPr>
        <w:t xml:space="preserve">used to define the CID impact level associated </w:t>
      </w:r>
      <w:r w:rsidR="00771F27">
        <w:rPr>
          <w:lang w:val="en-US"/>
        </w:rPr>
        <w:t xml:space="preserve">with the projected change value of each CID according to the information provided by Working Group I </w:t>
      </w:r>
      <w:r w:rsidR="00F85BFE">
        <w:rPr>
          <w:lang w:val="en-US"/>
        </w:rPr>
        <w:t xml:space="preserve">in </w:t>
      </w:r>
      <w:r w:rsidR="00D66567">
        <w:rPr>
          <w:lang w:val="en-US"/>
        </w:rPr>
        <w:t xml:space="preserve">Chapter 12 of the </w:t>
      </w:r>
      <w:r w:rsidR="00771F27">
        <w:rPr>
          <w:lang w:val="en-US"/>
        </w:rPr>
        <w:t>IPCC-AR6.</w:t>
      </w:r>
    </w:p>
    <w:p w:rsidRPr="00013577" w:rsidR="008F6C89" w:rsidP="00CF7AB4" w:rsidRDefault="008F6C89" w14:paraId="433AB452" w14:textId="3E331E91">
      <w:pPr>
        <w:pStyle w:val="Figure"/>
      </w:pPr>
      <w:bookmarkStart w:name="TableA1" w:id="73"/>
      <w:bookmarkEnd w:id="73"/>
      <w:r w:rsidRPr="00013577">
        <w:t xml:space="preserve">Table </w:t>
      </w:r>
      <w:r w:rsidR="00CE6052">
        <w:t>A.</w:t>
      </w:r>
      <w:r w:rsidRPr="00013577">
        <w:t>1</w:t>
      </w:r>
      <w:r>
        <w:t>:</w:t>
      </w:r>
      <w:r w:rsidRPr="00013577">
        <w:t xml:space="preserve"> </w:t>
      </w:r>
      <w:r>
        <w:t>CID</w:t>
      </w:r>
      <w:r w:rsidRPr="00013577">
        <w:t xml:space="preserve"> Description and Interpretation</w:t>
      </w:r>
    </w:p>
    <w:tbl>
      <w:tblPr>
        <w:tblpPr w:leftFromText="180" w:rightFromText="180" w:vertAnchor="text" w:tblpY="1"/>
        <w:tblOverlap w:val="never"/>
        <w:tblW w:w="9358" w:type="dxa"/>
        <w:tblBorders>
          <w:insideH w:val="single" w:color="FFFFFF" w:themeColor="background1" w:sz="8" w:space="0"/>
          <w:insideV w:val="single" w:color="FFFFFF" w:themeColor="background1" w:sz="8" w:space="0"/>
        </w:tblBorders>
        <w:tblLayout w:type="fixed"/>
        <w:tblLook w:val="04A0" w:firstRow="1" w:lastRow="0" w:firstColumn="1" w:lastColumn="0" w:noHBand="0" w:noVBand="1"/>
      </w:tblPr>
      <w:tblGrid>
        <w:gridCol w:w="1275"/>
        <w:gridCol w:w="1275"/>
        <w:gridCol w:w="4111"/>
        <w:gridCol w:w="2697"/>
      </w:tblGrid>
      <w:tr w:rsidRPr="00F37657" w:rsidR="008F6C89" w:rsidTr="0087589B" w14:paraId="7B6824CC" w14:textId="77777777">
        <w:trPr>
          <w:trHeight w:val="179"/>
        </w:trPr>
        <w:tc>
          <w:tcPr>
            <w:tcW w:w="1275" w:type="dxa"/>
            <w:shd w:val="clear" w:color="auto" w:fill="2B3A57"/>
          </w:tcPr>
          <w:p w:rsidRPr="00917F46" w:rsidR="008F6C89" w:rsidP="0087589B" w:rsidRDefault="008F6C89" w14:paraId="3E2477E5" w14:textId="77777777">
            <w:pPr>
              <w:pStyle w:val="TableHeader"/>
            </w:pPr>
            <w:r w:rsidRPr="00917F46">
              <w:t>Type</w:t>
            </w:r>
          </w:p>
        </w:tc>
        <w:tc>
          <w:tcPr>
            <w:tcW w:w="1275" w:type="dxa"/>
            <w:shd w:val="clear" w:color="auto" w:fill="2B3A57"/>
          </w:tcPr>
          <w:p w:rsidRPr="00917F46" w:rsidR="008F6C89" w:rsidP="0087589B" w:rsidRDefault="008F6C89" w14:paraId="18185852" w14:textId="77777777">
            <w:pPr>
              <w:pStyle w:val="TableHeader"/>
            </w:pPr>
            <w:r w:rsidRPr="00917F46">
              <w:t>Category</w:t>
            </w:r>
          </w:p>
        </w:tc>
        <w:tc>
          <w:tcPr>
            <w:tcW w:w="4111" w:type="dxa"/>
            <w:shd w:val="clear" w:color="auto" w:fill="2B3A57"/>
          </w:tcPr>
          <w:p w:rsidRPr="00917F46" w:rsidR="008F6C89" w:rsidP="0087589B" w:rsidRDefault="008F6C89" w14:paraId="79010A3E" w14:textId="77777777">
            <w:pPr>
              <w:pStyle w:val="TableHeader"/>
            </w:pPr>
            <w:r w:rsidRPr="00917F46">
              <w:t>Index</w:t>
            </w:r>
          </w:p>
        </w:tc>
        <w:tc>
          <w:tcPr>
            <w:tcW w:w="2697" w:type="dxa"/>
            <w:shd w:val="clear" w:color="auto" w:fill="2B3A57"/>
          </w:tcPr>
          <w:p w:rsidRPr="00917F46" w:rsidR="008F6C89" w:rsidP="0087589B" w:rsidRDefault="008F6C89" w14:paraId="37F2DF2A" w14:textId="77777777">
            <w:pPr>
              <w:pStyle w:val="TableHeader"/>
            </w:pPr>
            <w:r w:rsidRPr="00917F46">
              <w:t>Description/Interpretation</w:t>
            </w:r>
          </w:p>
        </w:tc>
      </w:tr>
      <w:tr w:rsidRPr="00F37657" w:rsidR="00A148A0" w:rsidTr="00A148A0" w14:paraId="693099AD" w14:textId="77777777">
        <w:trPr>
          <w:trHeight w:val="2123"/>
        </w:trPr>
        <w:tc>
          <w:tcPr>
            <w:tcW w:w="1275" w:type="dxa"/>
            <w:vMerge w:val="restart"/>
            <w:shd w:val="clear" w:color="auto" w:fill="E7E6E6"/>
            <w:vAlign w:val="center"/>
          </w:tcPr>
          <w:p w:rsidRPr="00246B5C" w:rsidR="00A148A0" w:rsidP="0087589B" w:rsidRDefault="00A148A0" w14:paraId="65589E71" w14:textId="77777777">
            <w:pPr>
              <w:pStyle w:val="TableText"/>
              <w:jc w:val="center"/>
              <w:rPr>
                <w:b/>
                <w:bCs/>
              </w:rPr>
            </w:pPr>
            <w:r w:rsidRPr="00246B5C">
              <w:rPr>
                <w:b/>
                <w:bCs/>
              </w:rPr>
              <w:t>Heat and cold</w:t>
            </w:r>
          </w:p>
        </w:tc>
        <w:tc>
          <w:tcPr>
            <w:tcW w:w="1275" w:type="dxa"/>
            <w:vMerge w:val="restart"/>
            <w:shd w:val="clear" w:color="auto" w:fill="E7E6E6"/>
            <w:vAlign w:val="center"/>
          </w:tcPr>
          <w:p w:rsidRPr="00246B5C" w:rsidR="00A148A0" w:rsidP="0087589B" w:rsidRDefault="00A148A0" w14:paraId="13C34A77" w14:textId="77777777">
            <w:pPr>
              <w:pStyle w:val="TableText"/>
              <w:jc w:val="center"/>
              <w:rPr>
                <w:b/>
                <w:bCs/>
              </w:rPr>
            </w:pPr>
            <w:r w:rsidRPr="00246B5C">
              <w:rPr>
                <w:b/>
                <w:bCs/>
              </w:rPr>
              <w:t>Mean air temperature</w:t>
            </w:r>
          </w:p>
        </w:tc>
        <w:tc>
          <w:tcPr>
            <w:tcW w:w="4111" w:type="dxa"/>
            <w:vMerge w:val="restart"/>
            <w:shd w:val="clear" w:color="auto" w:fill="E7E6E6"/>
          </w:tcPr>
          <w:p w:rsidRPr="00246B5C" w:rsidR="00A148A0" w:rsidP="0087589B" w:rsidRDefault="00A148A0" w14:paraId="460C82E8" w14:textId="49EED512">
            <w:pPr>
              <w:pStyle w:val="TableText"/>
              <w:rPr>
                <w:iCs/>
              </w:rPr>
            </w:pPr>
            <w:r w:rsidRPr="00246B5C">
              <w:rPr>
                <w:iCs/>
              </w:rPr>
              <w:t>Multi-model mean change, relative to the base</w:t>
            </w:r>
            <w:r>
              <w:rPr>
                <w:iCs/>
              </w:rPr>
              <w:t>line</w:t>
            </w:r>
            <w:r w:rsidRPr="00246B5C">
              <w:rPr>
                <w:iCs/>
              </w:rPr>
              <w:t xml:space="preserve"> period 1995</w:t>
            </w:r>
            <w:r>
              <w:rPr>
                <w:iCs/>
              </w:rPr>
              <w:t>–</w:t>
            </w:r>
            <w:r w:rsidRPr="00246B5C">
              <w:rPr>
                <w:iCs/>
              </w:rPr>
              <w:t>2014, in mean annual near-surface air temperature for the prospective period 2041</w:t>
            </w:r>
            <w:r>
              <w:rPr>
                <w:iCs/>
              </w:rPr>
              <w:t>–</w:t>
            </w:r>
            <w:r w:rsidRPr="00246B5C">
              <w:rPr>
                <w:iCs/>
              </w:rPr>
              <w:t xml:space="preserve">2060, under climate change scenario SSP5-8.5 </w:t>
            </w:r>
          </w:p>
          <w:p w:rsidRPr="00246B5C" w:rsidR="00A148A0" w:rsidP="0087589B" w:rsidRDefault="00A148A0" w14:paraId="6906E9A7" w14:textId="77777777">
            <w:pPr>
              <w:pStyle w:val="TableText"/>
              <w:rPr>
                <w:iCs/>
              </w:rPr>
            </w:pPr>
            <w:r w:rsidRPr="00246B5C">
              <w:rPr>
                <w:b/>
                <w:bCs/>
                <w:iCs/>
              </w:rPr>
              <w:t>Index:</w:t>
            </w:r>
            <w:r w:rsidRPr="00246B5C">
              <w:rPr>
                <w:iCs/>
              </w:rPr>
              <w:t xml:space="preserve"> </w:t>
            </w:r>
            <w:r w:rsidRPr="00246B5C">
              <w:rPr>
                <w:rFonts w:ascii="Symbol" w:hAnsi="Symbol" w:eastAsia="Symbol" w:cs="Symbol"/>
              </w:rPr>
              <w:t></w:t>
            </w:r>
            <w:proofErr w:type="spellStart"/>
            <w:r w:rsidRPr="00246B5C">
              <w:rPr>
                <w:iCs/>
              </w:rPr>
              <w:t>MeanAnnualTair</w:t>
            </w:r>
            <w:proofErr w:type="spellEnd"/>
          </w:p>
          <w:p w:rsidRPr="00246B5C" w:rsidR="00A148A0" w:rsidP="0087589B" w:rsidRDefault="00A148A0" w14:paraId="493E90AC" w14:textId="6A70F5C5">
            <w:pPr>
              <w:pStyle w:val="TableText"/>
              <w:rPr>
                <w:iCs/>
              </w:rPr>
            </w:pPr>
            <w:r w:rsidRPr="00246B5C">
              <w:rPr>
                <w:b/>
                <w:bCs/>
                <w:iCs/>
              </w:rPr>
              <w:t>Range of change:</w:t>
            </w:r>
            <w:r w:rsidRPr="00246B5C">
              <w:rPr>
                <w:iCs/>
              </w:rPr>
              <w:t xml:space="preserve"> [</w:t>
            </w:r>
            <w:r>
              <w:rPr>
                <w:iCs/>
              </w:rPr>
              <w:t>−</w:t>
            </w:r>
            <w:r w:rsidRPr="00246B5C">
              <w:rPr>
                <w:iCs/>
              </w:rPr>
              <w:t>6; +6]</w:t>
            </w:r>
          </w:p>
          <w:p w:rsidRPr="00246B5C" w:rsidR="00A148A0" w:rsidP="0087589B" w:rsidRDefault="00A148A0" w14:paraId="0040EAA2" w14:textId="77777777">
            <w:pPr>
              <w:pStyle w:val="TableText"/>
              <w:rPr>
                <w:b/>
                <w:bCs/>
                <w:iCs/>
              </w:rPr>
            </w:pPr>
            <w:r w:rsidRPr="00246B5C">
              <w:rPr>
                <w:b/>
                <w:bCs/>
                <w:iCs/>
              </w:rPr>
              <w:t>Impact level equivalence:</w:t>
            </w:r>
          </w:p>
          <w:p w:rsidRPr="00246B5C" w:rsidR="00A148A0" w:rsidP="0087589B" w:rsidRDefault="00A148A0" w14:paraId="5575FBA7" w14:textId="06ECDECB">
            <w:pPr>
              <w:pStyle w:val="TableText"/>
              <w:rPr>
                <w:iCs/>
              </w:rPr>
            </w:pPr>
            <w:r w:rsidRPr="00246B5C">
              <w:rPr>
                <w:iCs/>
              </w:rPr>
              <w:t xml:space="preserve">Index </w:t>
            </w:r>
            <w:r w:rsidR="00344F9B">
              <w:rPr>
                <w:iCs/>
              </w:rPr>
              <w:t>≥</w:t>
            </w:r>
            <w:r w:rsidRPr="00246B5C">
              <w:rPr>
                <w:iCs/>
              </w:rPr>
              <w:t xml:space="preserve"> +4</w:t>
            </w:r>
            <w:r w:rsidR="00171FDB">
              <w:rPr>
                <w:iCs/>
              </w:rPr>
              <w:t>.0</w:t>
            </w:r>
            <w:r w:rsidRPr="00246B5C">
              <w:rPr>
                <w:iCs/>
              </w:rPr>
              <w:t>°C (~Very high)</w:t>
            </w:r>
          </w:p>
          <w:p w:rsidRPr="00246B5C" w:rsidR="00A148A0" w:rsidP="0087589B" w:rsidRDefault="00A148A0" w14:paraId="2A44155B" w14:textId="4A321804">
            <w:pPr>
              <w:pStyle w:val="TableText"/>
              <w:rPr>
                <w:iCs/>
              </w:rPr>
            </w:pPr>
            <w:r w:rsidRPr="00246B5C">
              <w:rPr>
                <w:iCs/>
              </w:rPr>
              <w:t>+3</w:t>
            </w:r>
            <w:r w:rsidR="00171FDB">
              <w:rPr>
                <w:iCs/>
              </w:rPr>
              <w:t>.</w:t>
            </w:r>
            <w:r w:rsidR="007C3F66">
              <w:rPr>
                <w:iCs/>
              </w:rPr>
              <w:t>0</w:t>
            </w:r>
            <w:r>
              <w:rPr>
                <w:iCs/>
              </w:rPr>
              <w:t xml:space="preserve"> </w:t>
            </w:r>
            <w:r w:rsidRPr="00246B5C">
              <w:rPr>
                <w:iCs/>
              </w:rPr>
              <w:t xml:space="preserve">°C </w:t>
            </w:r>
            <w:r w:rsidR="00344F9B">
              <w:rPr>
                <w:iCs/>
              </w:rPr>
              <w:t>≤</w:t>
            </w:r>
            <w:r w:rsidRPr="00246B5C">
              <w:rPr>
                <w:iCs/>
              </w:rPr>
              <w:t xml:space="preserve"> Index &lt;</w:t>
            </w:r>
            <w:r>
              <w:rPr>
                <w:iCs/>
              </w:rPr>
              <w:t xml:space="preserve"> </w:t>
            </w:r>
            <w:r w:rsidRPr="00246B5C">
              <w:rPr>
                <w:iCs/>
              </w:rPr>
              <w:t>+4</w:t>
            </w:r>
            <w:r w:rsidR="00171FDB">
              <w:rPr>
                <w:iCs/>
              </w:rPr>
              <w:t>.0</w:t>
            </w:r>
            <w:r w:rsidRPr="00246B5C">
              <w:rPr>
                <w:iCs/>
              </w:rPr>
              <w:t>°C (~High)</w:t>
            </w:r>
          </w:p>
          <w:p w:rsidRPr="00246B5C" w:rsidR="00A148A0" w:rsidP="0087589B" w:rsidRDefault="00A148A0" w14:paraId="10F40433" w14:textId="278EB42D">
            <w:pPr>
              <w:pStyle w:val="TableText"/>
              <w:rPr>
                <w:iCs/>
              </w:rPr>
            </w:pPr>
            <w:r w:rsidRPr="00246B5C">
              <w:rPr>
                <w:iCs/>
              </w:rPr>
              <w:t>+2</w:t>
            </w:r>
            <w:r w:rsidR="00171FDB">
              <w:rPr>
                <w:iCs/>
              </w:rPr>
              <w:t>.</w:t>
            </w:r>
            <w:r w:rsidR="007C3F66">
              <w:rPr>
                <w:iCs/>
              </w:rPr>
              <w:t>0</w:t>
            </w:r>
            <w:r>
              <w:rPr>
                <w:iCs/>
              </w:rPr>
              <w:t xml:space="preserve"> </w:t>
            </w:r>
            <w:r w:rsidRPr="00246B5C">
              <w:rPr>
                <w:iCs/>
              </w:rPr>
              <w:t xml:space="preserve">°C </w:t>
            </w:r>
            <w:r w:rsidR="00344F9B">
              <w:rPr>
                <w:iCs/>
              </w:rPr>
              <w:t>≤</w:t>
            </w:r>
            <w:r w:rsidRPr="00246B5C">
              <w:rPr>
                <w:iCs/>
              </w:rPr>
              <w:t xml:space="preserve"> Index &lt;+3</w:t>
            </w:r>
            <w:r w:rsidR="00171FDB">
              <w:rPr>
                <w:iCs/>
              </w:rPr>
              <w:t>.0</w:t>
            </w:r>
            <w:r w:rsidRPr="00246B5C">
              <w:rPr>
                <w:iCs/>
              </w:rPr>
              <w:t>°C (~</w:t>
            </w:r>
            <w:r>
              <w:rPr>
                <w:iCs/>
              </w:rPr>
              <w:t>M</w:t>
            </w:r>
            <w:r w:rsidRPr="00246B5C">
              <w:rPr>
                <w:iCs/>
              </w:rPr>
              <w:t>oderate)</w:t>
            </w:r>
          </w:p>
          <w:p w:rsidRPr="00246B5C" w:rsidR="00A148A0" w:rsidP="0087589B" w:rsidRDefault="00A148A0" w14:paraId="7C51DE95" w14:textId="4952458C">
            <w:pPr>
              <w:pStyle w:val="TableText"/>
              <w:rPr>
                <w:iCs/>
              </w:rPr>
            </w:pPr>
            <w:r w:rsidRPr="00246B5C">
              <w:rPr>
                <w:iCs/>
              </w:rPr>
              <w:t>+1</w:t>
            </w:r>
            <w:r w:rsidR="00171FDB">
              <w:rPr>
                <w:iCs/>
              </w:rPr>
              <w:t>.</w:t>
            </w:r>
            <w:r w:rsidR="007C3F66">
              <w:rPr>
                <w:iCs/>
              </w:rPr>
              <w:t>0</w:t>
            </w:r>
            <w:r>
              <w:rPr>
                <w:iCs/>
              </w:rPr>
              <w:t xml:space="preserve"> </w:t>
            </w:r>
            <w:r w:rsidRPr="00246B5C">
              <w:rPr>
                <w:iCs/>
              </w:rPr>
              <w:t xml:space="preserve">°C </w:t>
            </w:r>
            <w:r w:rsidR="00344F9B">
              <w:rPr>
                <w:iCs/>
              </w:rPr>
              <w:t>≤</w:t>
            </w:r>
            <w:r w:rsidRPr="00246B5C">
              <w:rPr>
                <w:iCs/>
              </w:rPr>
              <w:t xml:space="preserve"> Index &lt;</w:t>
            </w:r>
            <w:r>
              <w:rPr>
                <w:iCs/>
              </w:rPr>
              <w:t xml:space="preserve"> </w:t>
            </w:r>
            <w:r w:rsidRPr="00246B5C">
              <w:rPr>
                <w:iCs/>
              </w:rPr>
              <w:t>+2</w:t>
            </w:r>
            <w:r w:rsidR="00171FDB">
              <w:rPr>
                <w:iCs/>
              </w:rPr>
              <w:t>.0</w:t>
            </w:r>
            <w:r w:rsidRPr="00246B5C">
              <w:rPr>
                <w:iCs/>
              </w:rPr>
              <w:t>°C (~Low-to-moderate)</w:t>
            </w:r>
          </w:p>
          <w:p w:rsidRPr="00246B5C" w:rsidR="00A148A0" w:rsidP="0087589B" w:rsidRDefault="00A148A0" w14:paraId="6BD4F3F6" w14:textId="7442D6B6">
            <w:pPr>
              <w:pStyle w:val="TableText"/>
              <w:rPr>
                <w:iCs/>
              </w:rPr>
            </w:pPr>
            <w:r w:rsidRPr="00246B5C">
              <w:rPr>
                <w:iCs/>
              </w:rPr>
              <w:t>Index &lt; +1°C (~Low)</w:t>
            </w:r>
          </w:p>
        </w:tc>
        <w:tc>
          <w:tcPr>
            <w:tcW w:w="2697" w:type="dxa"/>
            <w:shd w:val="clear" w:color="auto" w:fill="E7E6E6"/>
          </w:tcPr>
          <w:p w:rsidRPr="00A148A0" w:rsidR="00A148A0" w:rsidP="0087589B" w:rsidRDefault="00A148A0" w14:paraId="1F566DFC" w14:textId="1D718672">
            <w:pPr>
              <w:pStyle w:val="TableText"/>
              <w:rPr>
                <w:b/>
                <w:bCs/>
              </w:rPr>
            </w:pPr>
            <w:r>
              <w:rPr>
                <w:b/>
                <w:bCs/>
              </w:rPr>
              <w:t>Description</w:t>
            </w:r>
          </w:p>
          <w:p w:rsidRPr="00246B5C" w:rsidR="00A148A0" w:rsidP="0087589B" w:rsidRDefault="00A148A0" w14:paraId="63A00BB1" w14:textId="4EDA14A2">
            <w:pPr>
              <w:pStyle w:val="TableText"/>
            </w:pPr>
            <w:r w:rsidRPr="00246B5C">
              <w:t>Mean annual near-surface air temperature, expressed in °</w:t>
            </w:r>
            <w:proofErr w:type="gramStart"/>
            <w:r w:rsidRPr="00246B5C">
              <w:t>C</w:t>
            </w:r>
            <w:proofErr w:type="gramEnd"/>
          </w:p>
          <w:p w:rsidRPr="00246B5C" w:rsidR="00A148A0" w:rsidP="0087589B" w:rsidRDefault="00A148A0" w14:paraId="0DED71BA" w14:textId="77777777">
            <w:pPr>
              <w:pStyle w:val="TableText"/>
            </w:pPr>
          </w:p>
        </w:tc>
      </w:tr>
      <w:tr w:rsidRPr="00F37657" w:rsidR="00A148A0" w:rsidTr="0087589B" w14:paraId="5DFEC9C4" w14:textId="77777777">
        <w:trPr>
          <w:trHeight w:val="2122"/>
        </w:trPr>
        <w:tc>
          <w:tcPr>
            <w:tcW w:w="1275" w:type="dxa"/>
            <w:vMerge/>
            <w:shd w:val="clear" w:color="auto" w:fill="E7E6E6"/>
            <w:vAlign w:val="center"/>
          </w:tcPr>
          <w:p w:rsidRPr="00246B5C" w:rsidR="00A148A0" w:rsidP="0087589B" w:rsidRDefault="00A148A0" w14:paraId="6C9C48E0" w14:textId="77777777">
            <w:pPr>
              <w:pStyle w:val="TableText"/>
              <w:jc w:val="center"/>
              <w:rPr>
                <w:b/>
                <w:bCs/>
              </w:rPr>
            </w:pPr>
          </w:p>
        </w:tc>
        <w:tc>
          <w:tcPr>
            <w:tcW w:w="1275" w:type="dxa"/>
            <w:vMerge/>
            <w:shd w:val="clear" w:color="auto" w:fill="E7E6E6"/>
            <w:vAlign w:val="center"/>
          </w:tcPr>
          <w:p w:rsidRPr="00246B5C" w:rsidR="00A148A0" w:rsidP="0087589B" w:rsidRDefault="00A148A0" w14:paraId="42A4A38C" w14:textId="77777777">
            <w:pPr>
              <w:pStyle w:val="TableText"/>
              <w:jc w:val="center"/>
              <w:rPr>
                <w:b/>
                <w:bCs/>
              </w:rPr>
            </w:pPr>
          </w:p>
        </w:tc>
        <w:tc>
          <w:tcPr>
            <w:tcW w:w="4111" w:type="dxa"/>
            <w:vMerge/>
            <w:shd w:val="clear" w:color="auto" w:fill="E7E6E6"/>
          </w:tcPr>
          <w:p w:rsidRPr="00246B5C" w:rsidR="00A148A0" w:rsidP="0087589B" w:rsidRDefault="00A148A0" w14:paraId="41231A89" w14:textId="77777777">
            <w:pPr>
              <w:pStyle w:val="TableText"/>
              <w:rPr>
                <w:iCs/>
              </w:rPr>
            </w:pPr>
          </w:p>
        </w:tc>
        <w:tc>
          <w:tcPr>
            <w:tcW w:w="2697" w:type="dxa"/>
            <w:shd w:val="clear" w:color="auto" w:fill="E7E6E6"/>
          </w:tcPr>
          <w:p w:rsidR="00A148A0" w:rsidP="0087589B" w:rsidRDefault="00A148A0" w14:paraId="6FFD063B" w14:textId="77777777">
            <w:pPr>
              <w:pStyle w:val="TableText"/>
              <w:rPr>
                <w:b/>
                <w:bCs/>
              </w:rPr>
            </w:pPr>
            <w:r>
              <w:rPr>
                <w:b/>
                <w:bCs/>
              </w:rPr>
              <w:t>Interpretation</w:t>
            </w:r>
          </w:p>
          <w:p w:rsidRPr="00546036" w:rsidR="00A148A0" w:rsidP="0087589B" w:rsidRDefault="007276A4" w14:paraId="7ABDCA17" w14:textId="4488BC97">
            <w:pPr>
              <w:pStyle w:val="TableText"/>
            </w:pPr>
            <w:r>
              <w:t>A</w:t>
            </w:r>
            <w:r w:rsidRPr="00546036" w:rsidR="00546036">
              <w:t xml:space="preserve"> </w:t>
            </w:r>
            <w:r w:rsidRPr="00381C50" w:rsidR="00546036">
              <w:rPr>
                <w:i/>
                <w:iCs/>
              </w:rPr>
              <w:t>very high</w:t>
            </w:r>
            <w:r w:rsidRPr="00546036" w:rsidR="00546036">
              <w:t xml:space="preserve"> impact level indicates an increase of more than 4°C in mean annual near-surface air temperature with respect to the baseline period under the proposed climate change scenario. Therefore, if the historical mean annual air temperature is 28°C, the projected temperature in the medium</w:t>
            </w:r>
            <w:r w:rsidR="009B573E">
              <w:t xml:space="preserve"> </w:t>
            </w:r>
            <w:r w:rsidRPr="00546036" w:rsidR="00546036">
              <w:t>term will reach 32°C or more.</w:t>
            </w:r>
          </w:p>
        </w:tc>
      </w:tr>
      <w:tr w:rsidRPr="00F37657" w:rsidR="00546036" w:rsidTr="00546036" w14:paraId="071D2ACA" w14:textId="77777777">
        <w:trPr>
          <w:trHeight w:val="2267"/>
        </w:trPr>
        <w:tc>
          <w:tcPr>
            <w:tcW w:w="1275" w:type="dxa"/>
            <w:vMerge w:val="restart"/>
            <w:shd w:val="clear" w:color="auto" w:fill="E7E6E6"/>
            <w:vAlign w:val="center"/>
          </w:tcPr>
          <w:p w:rsidRPr="00246B5C" w:rsidR="00546036" w:rsidP="0087589B" w:rsidRDefault="00546036" w14:paraId="08846907" w14:textId="77777777">
            <w:pPr>
              <w:pStyle w:val="TableText"/>
              <w:jc w:val="center"/>
              <w:rPr>
                <w:b/>
                <w:bCs/>
              </w:rPr>
            </w:pPr>
            <w:r w:rsidRPr="00246B5C">
              <w:rPr>
                <w:b/>
                <w:bCs/>
              </w:rPr>
              <w:t>Heat and cold</w:t>
            </w:r>
          </w:p>
        </w:tc>
        <w:tc>
          <w:tcPr>
            <w:tcW w:w="1275" w:type="dxa"/>
            <w:vMerge w:val="restart"/>
            <w:shd w:val="clear" w:color="auto" w:fill="E7E6E6"/>
            <w:vAlign w:val="center"/>
          </w:tcPr>
          <w:p w:rsidRPr="00246B5C" w:rsidR="00546036" w:rsidP="0087589B" w:rsidRDefault="00546036" w14:paraId="5ABDE997" w14:textId="77777777">
            <w:pPr>
              <w:pStyle w:val="TableText"/>
              <w:jc w:val="center"/>
            </w:pPr>
            <w:r w:rsidRPr="00246B5C">
              <w:rPr>
                <w:b/>
                <w:bCs/>
              </w:rPr>
              <w:t>Extreme heat</w:t>
            </w:r>
          </w:p>
        </w:tc>
        <w:tc>
          <w:tcPr>
            <w:tcW w:w="4111" w:type="dxa"/>
            <w:vMerge w:val="restart"/>
            <w:shd w:val="clear" w:color="auto" w:fill="E7E6E6"/>
          </w:tcPr>
          <w:p w:rsidRPr="00246B5C" w:rsidR="00546036" w:rsidP="0087589B" w:rsidRDefault="00546036" w14:paraId="42B71A99" w14:textId="7CD20772">
            <w:pPr>
              <w:pStyle w:val="TableText"/>
              <w:rPr>
                <w:iCs/>
              </w:rPr>
            </w:pPr>
            <w:r w:rsidRPr="00246B5C">
              <w:rPr>
                <w:iCs/>
              </w:rPr>
              <w:t>Median projected change in the mean number of days per year with maximum temperature exceeding +35°C based on CMIP6 simulation outputs relative to the base</w:t>
            </w:r>
            <w:r>
              <w:rPr>
                <w:iCs/>
              </w:rPr>
              <w:t>line</w:t>
            </w:r>
            <w:r w:rsidRPr="00246B5C">
              <w:rPr>
                <w:iCs/>
              </w:rPr>
              <w:t xml:space="preserve"> period 1995</w:t>
            </w:r>
            <w:r>
              <w:rPr>
                <w:iCs/>
              </w:rPr>
              <w:t>–</w:t>
            </w:r>
            <w:r w:rsidRPr="00246B5C">
              <w:rPr>
                <w:iCs/>
              </w:rPr>
              <w:t>2014, for the prospective period 2041</w:t>
            </w:r>
            <w:r>
              <w:rPr>
                <w:iCs/>
              </w:rPr>
              <w:t>–</w:t>
            </w:r>
            <w:r w:rsidRPr="00246B5C">
              <w:rPr>
                <w:iCs/>
              </w:rPr>
              <w:t xml:space="preserve">2060 under climate change scenario SSP5-8.5 </w:t>
            </w:r>
          </w:p>
          <w:p w:rsidRPr="00246B5C" w:rsidR="00546036" w:rsidP="0087589B" w:rsidRDefault="00546036" w14:paraId="05844A22" w14:textId="2074A111">
            <w:pPr>
              <w:rPr>
                <w:iCs/>
                <w:color w:val="404040"/>
                <w:sz w:val="19"/>
                <w:szCs w:val="19"/>
              </w:rPr>
            </w:pPr>
            <w:r w:rsidRPr="00246B5C">
              <w:rPr>
                <w:b/>
                <w:bCs/>
                <w:iCs/>
                <w:color w:val="404040"/>
                <w:sz w:val="19"/>
                <w:szCs w:val="19"/>
              </w:rPr>
              <w:t>Index:</w:t>
            </w:r>
            <w:r w:rsidRPr="00246B5C">
              <w:rPr>
                <w:iCs/>
                <w:color w:val="404040"/>
                <w:sz w:val="19"/>
                <w:szCs w:val="19"/>
              </w:rPr>
              <w:t xml:space="preserve"> </w:t>
            </w:r>
            <w:r w:rsidRPr="00246B5C">
              <w:rPr>
                <w:rFonts w:ascii="Symbol" w:hAnsi="Symbol" w:eastAsia="Symbol" w:cs="Symbol"/>
                <w:color w:val="404040"/>
                <w:sz w:val="19"/>
                <w:szCs w:val="19"/>
              </w:rPr>
              <w:t></w:t>
            </w:r>
            <w:proofErr w:type="spellStart"/>
            <w:r w:rsidRPr="00246B5C">
              <w:rPr>
                <w:iCs/>
                <w:color w:val="404040"/>
                <w:sz w:val="19"/>
                <w:szCs w:val="19"/>
              </w:rPr>
              <w:t>NumberDaysTmax</w:t>
            </w:r>
            <w:proofErr w:type="spellEnd"/>
            <w:r w:rsidRPr="00246B5C">
              <w:rPr>
                <w:iCs/>
                <w:color w:val="404040"/>
                <w:sz w:val="19"/>
                <w:szCs w:val="19"/>
              </w:rPr>
              <w:t xml:space="preserve"> exceeding +35°C</w:t>
            </w:r>
          </w:p>
          <w:p w:rsidRPr="00246B5C" w:rsidR="00546036" w:rsidP="0087589B" w:rsidRDefault="00546036" w14:paraId="3F1CB911" w14:textId="3553DE5F">
            <w:pPr>
              <w:rPr>
                <w:iCs/>
                <w:color w:val="404040"/>
                <w:sz w:val="19"/>
                <w:szCs w:val="19"/>
              </w:rPr>
            </w:pPr>
            <w:r w:rsidRPr="00246B5C">
              <w:rPr>
                <w:b/>
                <w:bCs/>
                <w:iCs/>
                <w:color w:val="404040"/>
                <w:sz w:val="19"/>
                <w:szCs w:val="19"/>
              </w:rPr>
              <w:t>Range of change:</w:t>
            </w:r>
            <w:r w:rsidRPr="00246B5C">
              <w:rPr>
                <w:iCs/>
                <w:color w:val="404040"/>
                <w:sz w:val="19"/>
                <w:szCs w:val="19"/>
              </w:rPr>
              <w:t xml:space="preserve"> [</w:t>
            </w:r>
            <w:r>
              <w:rPr>
                <w:iCs/>
                <w:color w:val="404040"/>
                <w:sz w:val="19"/>
                <w:szCs w:val="19"/>
              </w:rPr>
              <w:t>−</w:t>
            </w:r>
            <w:r w:rsidRPr="00246B5C">
              <w:rPr>
                <w:iCs/>
                <w:color w:val="404040"/>
                <w:sz w:val="19"/>
                <w:szCs w:val="19"/>
              </w:rPr>
              <w:t>15; +200]</w:t>
            </w:r>
          </w:p>
          <w:p w:rsidRPr="00246B5C" w:rsidR="00546036" w:rsidP="0087589B" w:rsidRDefault="00546036" w14:paraId="4BF49C4A" w14:textId="77777777">
            <w:pPr>
              <w:rPr>
                <w:b/>
                <w:bCs/>
                <w:iCs/>
                <w:color w:val="404040"/>
                <w:sz w:val="19"/>
                <w:szCs w:val="19"/>
              </w:rPr>
            </w:pPr>
            <w:r w:rsidRPr="00246B5C">
              <w:rPr>
                <w:b/>
                <w:bCs/>
                <w:iCs/>
                <w:color w:val="404040"/>
                <w:sz w:val="19"/>
                <w:szCs w:val="19"/>
              </w:rPr>
              <w:t>Impact level equivalence:</w:t>
            </w:r>
          </w:p>
          <w:p w:rsidRPr="00246B5C" w:rsidR="00546036" w:rsidP="0087589B" w:rsidRDefault="00546036" w14:paraId="021C97EE" w14:textId="6D86AA24">
            <w:pPr>
              <w:rPr>
                <w:iCs/>
                <w:color w:val="404040"/>
                <w:sz w:val="19"/>
                <w:szCs w:val="19"/>
              </w:rPr>
            </w:pPr>
            <w:r w:rsidRPr="00246B5C">
              <w:rPr>
                <w:iCs/>
                <w:color w:val="404040"/>
                <w:sz w:val="19"/>
                <w:szCs w:val="19"/>
              </w:rPr>
              <w:t xml:space="preserve">Index </w:t>
            </w:r>
            <w:r w:rsidR="0004014A">
              <w:rPr>
                <w:iCs/>
                <w:color w:val="404040"/>
                <w:sz w:val="19"/>
                <w:szCs w:val="19"/>
              </w:rPr>
              <w:t>≥</w:t>
            </w:r>
            <w:r w:rsidRPr="00246B5C">
              <w:rPr>
                <w:iCs/>
                <w:color w:val="404040"/>
                <w:sz w:val="19"/>
                <w:szCs w:val="19"/>
              </w:rPr>
              <w:t xml:space="preserve"> 120 days (~Very high)</w:t>
            </w:r>
          </w:p>
          <w:p w:rsidRPr="00246B5C" w:rsidR="00546036" w:rsidP="0087589B" w:rsidRDefault="00546036" w14:paraId="1DFD3F28" w14:textId="623A19CB">
            <w:pPr>
              <w:rPr>
                <w:iCs/>
                <w:color w:val="404040"/>
                <w:sz w:val="19"/>
                <w:szCs w:val="19"/>
              </w:rPr>
            </w:pPr>
            <w:r w:rsidRPr="00246B5C">
              <w:rPr>
                <w:iCs/>
                <w:color w:val="404040"/>
                <w:sz w:val="19"/>
                <w:szCs w:val="19"/>
              </w:rPr>
              <w:t xml:space="preserve">80 days </w:t>
            </w:r>
            <w:r w:rsidR="0004014A">
              <w:rPr>
                <w:iCs/>
                <w:color w:val="404040"/>
                <w:sz w:val="19"/>
                <w:szCs w:val="19"/>
              </w:rPr>
              <w:t>≤</w:t>
            </w:r>
            <w:r w:rsidRPr="00246B5C">
              <w:rPr>
                <w:iCs/>
                <w:color w:val="404040"/>
                <w:sz w:val="19"/>
                <w:szCs w:val="19"/>
              </w:rPr>
              <w:t xml:space="preserve"> Index &lt; 120 days (~High)</w:t>
            </w:r>
          </w:p>
          <w:p w:rsidRPr="00246B5C" w:rsidR="00546036" w:rsidP="0087589B" w:rsidRDefault="00546036" w14:paraId="176CB621" w14:textId="69FC5E2E">
            <w:pPr>
              <w:rPr>
                <w:iCs/>
                <w:color w:val="404040"/>
                <w:sz w:val="19"/>
                <w:szCs w:val="19"/>
              </w:rPr>
            </w:pPr>
            <w:r w:rsidRPr="00246B5C">
              <w:rPr>
                <w:iCs/>
                <w:color w:val="404040"/>
                <w:sz w:val="19"/>
                <w:szCs w:val="19"/>
              </w:rPr>
              <w:t xml:space="preserve">40 days </w:t>
            </w:r>
            <w:r w:rsidR="0004014A">
              <w:rPr>
                <w:iCs/>
                <w:color w:val="404040"/>
                <w:sz w:val="19"/>
                <w:szCs w:val="19"/>
              </w:rPr>
              <w:t>≤</w:t>
            </w:r>
            <w:r w:rsidRPr="00246B5C">
              <w:rPr>
                <w:iCs/>
                <w:color w:val="404040"/>
                <w:sz w:val="19"/>
                <w:szCs w:val="19"/>
              </w:rPr>
              <w:t xml:space="preserve"> Index &lt; 80 days (~</w:t>
            </w:r>
            <w:r>
              <w:rPr>
                <w:iCs/>
                <w:color w:val="404040"/>
                <w:sz w:val="19"/>
                <w:szCs w:val="19"/>
              </w:rPr>
              <w:t>M</w:t>
            </w:r>
            <w:r w:rsidRPr="00246B5C">
              <w:rPr>
                <w:iCs/>
                <w:color w:val="404040"/>
                <w:sz w:val="19"/>
                <w:szCs w:val="19"/>
              </w:rPr>
              <w:t>oderate)</w:t>
            </w:r>
          </w:p>
          <w:p w:rsidRPr="00246B5C" w:rsidR="00546036" w:rsidP="0087589B" w:rsidRDefault="00546036" w14:paraId="4093DD3D" w14:textId="11B5F7F6">
            <w:pPr>
              <w:rPr>
                <w:iCs/>
                <w:color w:val="404040"/>
                <w:sz w:val="19"/>
                <w:szCs w:val="19"/>
              </w:rPr>
            </w:pPr>
            <w:r w:rsidRPr="00246B5C">
              <w:rPr>
                <w:iCs/>
                <w:color w:val="404040"/>
                <w:sz w:val="19"/>
                <w:szCs w:val="19"/>
              </w:rPr>
              <w:t xml:space="preserve">0 </w:t>
            </w:r>
            <w:r w:rsidR="0004014A">
              <w:rPr>
                <w:iCs/>
                <w:color w:val="404040"/>
                <w:sz w:val="19"/>
                <w:szCs w:val="19"/>
              </w:rPr>
              <w:t>≤</w:t>
            </w:r>
            <w:r w:rsidRPr="00246B5C">
              <w:rPr>
                <w:iCs/>
                <w:color w:val="404040"/>
                <w:sz w:val="19"/>
                <w:szCs w:val="19"/>
              </w:rPr>
              <w:t xml:space="preserve"> Index &lt;</w:t>
            </w:r>
            <w:r>
              <w:rPr>
                <w:iCs/>
                <w:color w:val="404040"/>
                <w:sz w:val="19"/>
                <w:szCs w:val="19"/>
              </w:rPr>
              <w:t xml:space="preserve"> </w:t>
            </w:r>
            <w:r w:rsidRPr="00246B5C">
              <w:rPr>
                <w:iCs/>
                <w:color w:val="404040"/>
                <w:sz w:val="19"/>
                <w:szCs w:val="19"/>
              </w:rPr>
              <w:t>40 days (~Low-to-moderate)</w:t>
            </w:r>
          </w:p>
          <w:p w:rsidRPr="00246B5C" w:rsidR="00546036" w:rsidP="0087589B" w:rsidRDefault="00546036" w14:paraId="039B516B" w14:textId="6E947C1A">
            <w:pPr>
              <w:rPr>
                <w:iCs/>
                <w:color w:val="404040"/>
                <w:sz w:val="19"/>
                <w:szCs w:val="19"/>
              </w:rPr>
            </w:pPr>
            <w:r w:rsidRPr="00246B5C">
              <w:rPr>
                <w:iCs/>
                <w:color w:val="404040"/>
                <w:sz w:val="19"/>
                <w:szCs w:val="19"/>
              </w:rPr>
              <w:t>Index &lt; 0</w:t>
            </w:r>
            <w:r w:rsidR="000643A8">
              <w:rPr>
                <w:iCs/>
                <w:color w:val="404040"/>
                <w:sz w:val="19"/>
                <w:szCs w:val="19"/>
              </w:rPr>
              <w:t xml:space="preserve"> days</w:t>
            </w:r>
            <w:r w:rsidRPr="00246B5C">
              <w:rPr>
                <w:iCs/>
                <w:color w:val="404040"/>
                <w:sz w:val="19"/>
                <w:szCs w:val="19"/>
              </w:rPr>
              <w:t xml:space="preserve"> (~Low)</w:t>
            </w:r>
          </w:p>
        </w:tc>
        <w:tc>
          <w:tcPr>
            <w:tcW w:w="2697" w:type="dxa"/>
            <w:shd w:val="clear" w:color="auto" w:fill="E7E6E6"/>
          </w:tcPr>
          <w:p w:rsidRPr="00546036" w:rsidR="00546036" w:rsidP="0087589B" w:rsidRDefault="00546036" w14:paraId="001CF61F" w14:textId="69A6C203">
            <w:pPr>
              <w:pStyle w:val="TableText"/>
              <w:rPr>
                <w:b/>
                <w:bCs/>
                <w:iCs/>
              </w:rPr>
            </w:pPr>
            <w:r>
              <w:rPr>
                <w:b/>
                <w:bCs/>
                <w:iCs/>
              </w:rPr>
              <w:t>Description</w:t>
            </w:r>
          </w:p>
          <w:p w:rsidRPr="00246B5C" w:rsidR="00546036" w:rsidP="0087589B" w:rsidRDefault="00546036" w14:paraId="788F2AB1" w14:textId="0CF64567">
            <w:pPr>
              <w:pStyle w:val="TableText"/>
            </w:pPr>
            <w:r w:rsidRPr="00246B5C">
              <w:rPr>
                <w:iCs/>
              </w:rPr>
              <w:t>Mean number of days per year with maximum temperature exceeding +35°C (</w:t>
            </w:r>
            <w:r w:rsidRPr="00246B5C">
              <w:t>episodic high air temperature events)</w:t>
            </w:r>
          </w:p>
          <w:p w:rsidRPr="00246B5C" w:rsidR="00546036" w:rsidP="0087589B" w:rsidRDefault="00546036" w14:paraId="2765CAAE" w14:textId="77777777">
            <w:pPr>
              <w:pStyle w:val="TableText"/>
            </w:pPr>
          </w:p>
        </w:tc>
      </w:tr>
      <w:tr w:rsidRPr="00F37657" w:rsidR="00546036" w:rsidTr="0087589B" w14:paraId="58CE5CC9" w14:textId="77777777">
        <w:trPr>
          <w:trHeight w:val="2266"/>
        </w:trPr>
        <w:tc>
          <w:tcPr>
            <w:tcW w:w="1275" w:type="dxa"/>
            <w:vMerge/>
            <w:shd w:val="clear" w:color="auto" w:fill="E7E6E6"/>
            <w:vAlign w:val="center"/>
          </w:tcPr>
          <w:p w:rsidRPr="00246B5C" w:rsidR="00546036" w:rsidP="0087589B" w:rsidRDefault="00546036" w14:paraId="4D4B5EA7" w14:textId="77777777">
            <w:pPr>
              <w:pStyle w:val="TableText"/>
              <w:jc w:val="center"/>
              <w:rPr>
                <w:b/>
                <w:bCs/>
              </w:rPr>
            </w:pPr>
          </w:p>
        </w:tc>
        <w:tc>
          <w:tcPr>
            <w:tcW w:w="1275" w:type="dxa"/>
            <w:vMerge/>
            <w:shd w:val="clear" w:color="auto" w:fill="E7E6E6"/>
            <w:vAlign w:val="center"/>
          </w:tcPr>
          <w:p w:rsidRPr="00246B5C" w:rsidR="00546036" w:rsidP="0087589B" w:rsidRDefault="00546036" w14:paraId="5F7B1292" w14:textId="77777777">
            <w:pPr>
              <w:pStyle w:val="TableText"/>
              <w:jc w:val="center"/>
              <w:rPr>
                <w:b/>
                <w:bCs/>
              </w:rPr>
            </w:pPr>
          </w:p>
        </w:tc>
        <w:tc>
          <w:tcPr>
            <w:tcW w:w="4111" w:type="dxa"/>
            <w:vMerge/>
            <w:shd w:val="clear" w:color="auto" w:fill="E7E6E6"/>
          </w:tcPr>
          <w:p w:rsidRPr="00246B5C" w:rsidR="00546036" w:rsidP="0087589B" w:rsidRDefault="00546036" w14:paraId="0F844615" w14:textId="77777777">
            <w:pPr>
              <w:pStyle w:val="TableText"/>
              <w:rPr>
                <w:iCs/>
              </w:rPr>
            </w:pPr>
          </w:p>
        </w:tc>
        <w:tc>
          <w:tcPr>
            <w:tcW w:w="2697" w:type="dxa"/>
            <w:shd w:val="clear" w:color="auto" w:fill="E7E6E6"/>
          </w:tcPr>
          <w:p w:rsidR="00546036" w:rsidP="0087589B" w:rsidRDefault="00546036" w14:paraId="10FF4F14" w14:textId="77777777">
            <w:pPr>
              <w:pStyle w:val="TableText"/>
              <w:rPr>
                <w:b/>
                <w:bCs/>
                <w:iCs/>
              </w:rPr>
            </w:pPr>
            <w:r>
              <w:rPr>
                <w:b/>
                <w:bCs/>
                <w:iCs/>
              </w:rPr>
              <w:t>Interpretation</w:t>
            </w:r>
          </w:p>
          <w:p w:rsidRPr="00546036" w:rsidR="00546036" w:rsidP="0087589B" w:rsidRDefault="007276A4" w14:paraId="60813B57" w14:textId="49D72E55">
            <w:pPr>
              <w:pStyle w:val="TableText"/>
              <w:rPr>
                <w:iCs/>
              </w:rPr>
            </w:pPr>
            <w:r>
              <w:rPr>
                <w:iCs/>
              </w:rPr>
              <w:t>A</w:t>
            </w:r>
            <w:r w:rsidRPr="007276A4">
              <w:rPr>
                <w:iCs/>
              </w:rPr>
              <w:t xml:space="preserve"> </w:t>
            </w:r>
            <w:r w:rsidRPr="00381C50">
              <w:rPr>
                <w:i/>
              </w:rPr>
              <w:t>very high</w:t>
            </w:r>
            <w:r w:rsidRPr="007276A4">
              <w:rPr>
                <w:iCs/>
              </w:rPr>
              <w:t xml:space="preserve"> impact level indicates an increase of more than 120 days per year with </w:t>
            </w:r>
            <w:r w:rsidR="00057D79">
              <w:rPr>
                <w:iCs/>
              </w:rPr>
              <w:t xml:space="preserve">a </w:t>
            </w:r>
            <w:r w:rsidRPr="007276A4">
              <w:rPr>
                <w:iCs/>
              </w:rPr>
              <w:t xml:space="preserve">maximum temperature exceeding +35°C, with respect to the baseline period, under the proposed climate change scenario. Therefore, if the historical number of days per year with </w:t>
            </w:r>
            <w:r w:rsidR="00057D79">
              <w:rPr>
                <w:iCs/>
              </w:rPr>
              <w:t xml:space="preserve">a </w:t>
            </w:r>
            <w:r w:rsidRPr="007276A4">
              <w:rPr>
                <w:iCs/>
              </w:rPr>
              <w:t>maximum temperature exceeding +35°C is 40 days, the projected number of high air temperature events in the medium</w:t>
            </w:r>
            <w:r w:rsidR="00057D79">
              <w:rPr>
                <w:iCs/>
              </w:rPr>
              <w:t xml:space="preserve"> </w:t>
            </w:r>
            <w:r w:rsidRPr="007276A4">
              <w:rPr>
                <w:iCs/>
              </w:rPr>
              <w:t>term will reach 160 days or more.</w:t>
            </w:r>
          </w:p>
        </w:tc>
      </w:tr>
      <w:tr w:rsidRPr="00F37657" w:rsidR="00FC15B3" w:rsidTr="00FC15B3" w14:paraId="0CC9F48A" w14:textId="77777777">
        <w:trPr>
          <w:trHeight w:val="2361"/>
        </w:trPr>
        <w:tc>
          <w:tcPr>
            <w:tcW w:w="1275" w:type="dxa"/>
            <w:vMerge w:val="restart"/>
            <w:shd w:val="clear" w:color="auto" w:fill="E7E6E6"/>
            <w:vAlign w:val="center"/>
          </w:tcPr>
          <w:p w:rsidRPr="00246B5C" w:rsidR="00FC15B3" w:rsidP="0087589B" w:rsidRDefault="00FC15B3" w14:paraId="04FF35FE" w14:textId="77777777">
            <w:pPr>
              <w:pStyle w:val="TableText"/>
              <w:jc w:val="center"/>
              <w:rPr>
                <w:b/>
                <w:bCs/>
              </w:rPr>
            </w:pPr>
            <w:r w:rsidRPr="00246B5C">
              <w:rPr>
                <w:b/>
                <w:bCs/>
              </w:rPr>
              <w:t>Heat and cold</w:t>
            </w:r>
          </w:p>
        </w:tc>
        <w:tc>
          <w:tcPr>
            <w:tcW w:w="1275" w:type="dxa"/>
            <w:vMerge w:val="restart"/>
            <w:shd w:val="clear" w:color="auto" w:fill="E7E6E6"/>
            <w:vAlign w:val="center"/>
          </w:tcPr>
          <w:p w:rsidRPr="00246B5C" w:rsidR="00FC15B3" w:rsidP="0087589B" w:rsidRDefault="00FC15B3" w14:paraId="4DC70400" w14:textId="77777777">
            <w:pPr>
              <w:pStyle w:val="TableText"/>
              <w:jc w:val="center"/>
            </w:pPr>
            <w:r w:rsidRPr="00246B5C">
              <w:rPr>
                <w:b/>
                <w:bCs/>
              </w:rPr>
              <w:t>Cold spell</w:t>
            </w:r>
          </w:p>
        </w:tc>
        <w:tc>
          <w:tcPr>
            <w:tcW w:w="4111" w:type="dxa"/>
            <w:vMerge w:val="restart"/>
            <w:shd w:val="clear" w:color="auto" w:fill="E7E6E6"/>
          </w:tcPr>
          <w:p w:rsidRPr="00246B5C" w:rsidR="00FC15B3" w:rsidP="0087589B" w:rsidRDefault="00FC15B3" w14:paraId="66F14CB7" w14:textId="3AE3C84F">
            <w:pPr>
              <w:rPr>
                <w:iCs/>
                <w:color w:val="404040"/>
                <w:sz w:val="19"/>
                <w:szCs w:val="19"/>
              </w:rPr>
            </w:pPr>
            <w:r w:rsidRPr="00246B5C">
              <w:rPr>
                <w:iCs/>
                <w:color w:val="404040"/>
                <w:sz w:val="19"/>
                <w:szCs w:val="19"/>
              </w:rPr>
              <w:t>Median projected change in annual minimum temperature at 2°C global warming level (GWL) compared to the 1851</w:t>
            </w:r>
            <w:r>
              <w:rPr>
                <w:iCs/>
                <w:color w:val="404040"/>
                <w:sz w:val="19"/>
                <w:szCs w:val="19"/>
              </w:rPr>
              <w:t>–</w:t>
            </w:r>
            <w:r w:rsidRPr="00246B5C">
              <w:rPr>
                <w:iCs/>
                <w:color w:val="404040"/>
                <w:sz w:val="19"/>
                <w:szCs w:val="19"/>
              </w:rPr>
              <w:t xml:space="preserve">1900 baseline. Results are based on simulations from the CMIP6 multi-model ensemble under SSP1-1.9, SSP1-2.6, SSP2-4.5, SSP3-7.0, and SSP5-8.5 </w:t>
            </w:r>
            <w:proofErr w:type="gramStart"/>
            <w:r w:rsidRPr="00246B5C">
              <w:rPr>
                <w:iCs/>
                <w:color w:val="404040"/>
                <w:sz w:val="19"/>
                <w:szCs w:val="19"/>
              </w:rPr>
              <w:t>scenarios</w:t>
            </w:r>
            <w:proofErr w:type="gramEnd"/>
          </w:p>
          <w:p w:rsidRPr="00246B5C" w:rsidR="00FC15B3" w:rsidP="0087589B" w:rsidRDefault="00FC15B3" w14:paraId="5218E4B7" w14:textId="77777777">
            <w:pPr>
              <w:rPr>
                <w:iCs/>
                <w:color w:val="404040"/>
                <w:sz w:val="19"/>
                <w:szCs w:val="19"/>
              </w:rPr>
            </w:pPr>
            <w:r w:rsidRPr="00246B5C">
              <w:rPr>
                <w:b/>
                <w:bCs/>
                <w:iCs/>
                <w:color w:val="404040"/>
                <w:sz w:val="19"/>
                <w:szCs w:val="19"/>
              </w:rPr>
              <w:t>Index:</w:t>
            </w:r>
            <w:r w:rsidRPr="00246B5C">
              <w:rPr>
                <w:iCs/>
                <w:color w:val="404040"/>
                <w:sz w:val="19"/>
                <w:szCs w:val="19"/>
              </w:rPr>
              <w:t xml:space="preserve"> </w:t>
            </w:r>
            <w:r w:rsidRPr="00246B5C">
              <w:rPr>
                <w:rFonts w:ascii="Symbol" w:hAnsi="Symbol" w:eastAsia="Symbol" w:cs="Symbol"/>
                <w:color w:val="404040"/>
                <w:sz w:val="19"/>
                <w:szCs w:val="19"/>
              </w:rPr>
              <w:t></w:t>
            </w:r>
            <w:proofErr w:type="spellStart"/>
            <w:r w:rsidRPr="00246B5C">
              <w:rPr>
                <w:iCs/>
                <w:color w:val="404040"/>
                <w:sz w:val="19"/>
                <w:szCs w:val="19"/>
              </w:rPr>
              <w:t>AnnualTN</w:t>
            </w:r>
            <w:r w:rsidRPr="00246B5C">
              <w:rPr>
                <w:iCs/>
                <w:color w:val="404040"/>
                <w:sz w:val="19"/>
                <w:szCs w:val="19"/>
                <w:vertAlign w:val="subscript"/>
              </w:rPr>
              <w:t>n</w:t>
            </w:r>
            <w:proofErr w:type="spellEnd"/>
          </w:p>
          <w:p w:rsidRPr="00246B5C" w:rsidR="00FC15B3" w:rsidP="0087589B" w:rsidRDefault="00FC15B3" w14:paraId="200B3153" w14:textId="77777777">
            <w:pPr>
              <w:rPr>
                <w:iCs/>
                <w:color w:val="404040"/>
                <w:sz w:val="19"/>
                <w:szCs w:val="19"/>
              </w:rPr>
            </w:pPr>
            <w:r w:rsidRPr="00246B5C">
              <w:rPr>
                <w:b/>
                <w:bCs/>
                <w:iCs/>
                <w:color w:val="404040"/>
                <w:sz w:val="19"/>
                <w:szCs w:val="19"/>
              </w:rPr>
              <w:t>Range of change:</w:t>
            </w:r>
            <w:r w:rsidRPr="00246B5C">
              <w:rPr>
                <w:iCs/>
                <w:color w:val="404040"/>
                <w:sz w:val="19"/>
                <w:szCs w:val="19"/>
              </w:rPr>
              <w:t xml:space="preserve"> [0; +8]</w:t>
            </w:r>
          </w:p>
          <w:p w:rsidRPr="00246B5C" w:rsidR="00FC15B3" w:rsidP="0087589B" w:rsidRDefault="00FC15B3" w14:paraId="687005C1" w14:textId="77777777">
            <w:pPr>
              <w:rPr>
                <w:b/>
                <w:bCs/>
                <w:iCs/>
                <w:color w:val="404040"/>
                <w:sz w:val="19"/>
                <w:szCs w:val="19"/>
              </w:rPr>
            </w:pPr>
            <w:r w:rsidRPr="00246B5C">
              <w:rPr>
                <w:b/>
                <w:bCs/>
                <w:iCs/>
                <w:color w:val="404040"/>
                <w:sz w:val="19"/>
                <w:szCs w:val="19"/>
              </w:rPr>
              <w:t>Impact level equivalence:</w:t>
            </w:r>
          </w:p>
          <w:p w:rsidRPr="00246B5C" w:rsidR="00FC15B3" w:rsidP="0087589B" w:rsidRDefault="00FC15B3" w14:paraId="2C99BDB1" w14:textId="3847F6BD">
            <w:pPr>
              <w:pStyle w:val="TableText"/>
              <w:rPr>
                <w:iCs/>
              </w:rPr>
            </w:pPr>
            <w:r w:rsidRPr="00246B5C">
              <w:rPr>
                <w:iCs/>
              </w:rPr>
              <w:t xml:space="preserve">Index </w:t>
            </w:r>
            <w:r w:rsidR="003E4B18">
              <w:rPr>
                <w:iCs/>
              </w:rPr>
              <w:t>≥</w:t>
            </w:r>
            <w:r w:rsidRPr="00246B5C">
              <w:rPr>
                <w:iCs/>
              </w:rPr>
              <w:t xml:space="preserve"> +4</w:t>
            </w:r>
            <w:r w:rsidR="00D723D3">
              <w:rPr>
                <w:iCs/>
              </w:rPr>
              <w:t>.</w:t>
            </w:r>
            <w:r w:rsidR="003E4B18">
              <w:rPr>
                <w:iCs/>
              </w:rPr>
              <w:t>0</w:t>
            </w:r>
            <w:r w:rsidRPr="00246B5C">
              <w:rPr>
                <w:iCs/>
              </w:rPr>
              <w:t>°C (~Very high)</w:t>
            </w:r>
          </w:p>
          <w:p w:rsidRPr="00246B5C" w:rsidR="00FC15B3" w:rsidP="0087589B" w:rsidRDefault="00FC15B3" w14:paraId="210EFD74" w14:textId="5BB8805C">
            <w:pPr>
              <w:pStyle w:val="TableText"/>
              <w:rPr>
                <w:iCs/>
              </w:rPr>
            </w:pPr>
            <w:r w:rsidRPr="00246B5C">
              <w:rPr>
                <w:iCs/>
              </w:rPr>
              <w:t>+3</w:t>
            </w:r>
            <w:r w:rsidR="00D723D3">
              <w:rPr>
                <w:iCs/>
              </w:rPr>
              <w:t>.</w:t>
            </w:r>
            <w:r w:rsidR="0004014A">
              <w:rPr>
                <w:iCs/>
              </w:rPr>
              <w:t>0</w:t>
            </w:r>
            <w:r w:rsidRPr="00246B5C">
              <w:rPr>
                <w:iCs/>
              </w:rPr>
              <w:t xml:space="preserve">°C </w:t>
            </w:r>
            <w:r w:rsidR="003E4B18">
              <w:rPr>
                <w:iCs/>
              </w:rPr>
              <w:t>≤</w:t>
            </w:r>
            <w:r w:rsidRPr="00246B5C">
              <w:rPr>
                <w:iCs/>
              </w:rPr>
              <w:t xml:space="preserve"> Index &lt;</w:t>
            </w:r>
            <w:r>
              <w:rPr>
                <w:iCs/>
              </w:rPr>
              <w:t xml:space="preserve"> </w:t>
            </w:r>
            <w:r w:rsidRPr="00246B5C">
              <w:rPr>
                <w:iCs/>
              </w:rPr>
              <w:t>+4</w:t>
            </w:r>
            <w:r w:rsidR="00D723D3">
              <w:rPr>
                <w:iCs/>
              </w:rPr>
              <w:t>.0</w:t>
            </w:r>
            <w:r w:rsidRPr="00246B5C">
              <w:rPr>
                <w:iCs/>
              </w:rPr>
              <w:t>°C (~High)</w:t>
            </w:r>
          </w:p>
          <w:p w:rsidRPr="00246B5C" w:rsidR="00FC15B3" w:rsidP="0087589B" w:rsidRDefault="00FC15B3" w14:paraId="571E0FEC" w14:textId="53B83146">
            <w:pPr>
              <w:pStyle w:val="TableText"/>
              <w:rPr>
                <w:iCs/>
              </w:rPr>
            </w:pPr>
            <w:r w:rsidRPr="00246B5C">
              <w:rPr>
                <w:iCs/>
              </w:rPr>
              <w:t>+2</w:t>
            </w:r>
            <w:r w:rsidR="00D723D3">
              <w:rPr>
                <w:iCs/>
              </w:rPr>
              <w:t>.</w:t>
            </w:r>
            <w:r w:rsidR="0004014A">
              <w:rPr>
                <w:iCs/>
              </w:rPr>
              <w:t>0</w:t>
            </w:r>
            <w:r w:rsidRPr="00246B5C">
              <w:rPr>
                <w:iCs/>
              </w:rPr>
              <w:t xml:space="preserve">°C </w:t>
            </w:r>
            <w:r w:rsidR="003E4B18">
              <w:rPr>
                <w:iCs/>
              </w:rPr>
              <w:t>≤</w:t>
            </w:r>
            <w:r w:rsidRPr="00246B5C">
              <w:rPr>
                <w:iCs/>
              </w:rPr>
              <w:t xml:space="preserve"> Index &lt;</w:t>
            </w:r>
            <w:r>
              <w:rPr>
                <w:iCs/>
              </w:rPr>
              <w:t xml:space="preserve"> </w:t>
            </w:r>
            <w:r w:rsidRPr="00246B5C">
              <w:rPr>
                <w:iCs/>
              </w:rPr>
              <w:t>+3</w:t>
            </w:r>
            <w:r w:rsidR="00D723D3">
              <w:rPr>
                <w:iCs/>
              </w:rPr>
              <w:t>.0</w:t>
            </w:r>
            <w:r w:rsidRPr="00246B5C">
              <w:rPr>
                <w:iCs/>
              </w:rPr>
              <w:t>°C (~</w:t>
            </w:r>
            <w:r>
              <w:rPr>
                <w:iCs/>
              </w:rPr>
              <w:t>M</w:t>
            </w:r>
            <w:r w:rsidRPr="00246B5C">
              <w:rPr>
                <w:iCs/>
              </w:rPr>
              <w:t>oderate)</w:t>
            </w:r>
          </w:p>
          <w:p w:rsidRPr="00246B5C" w:rsidR="00FC15B3" w:rsidP="0087589B" w:rsidRDefault="00FC15B3" w14:paraId="3755C732" w14:textId="333DF6E7">
            <w:pPr>
              <w:pStyle w:val="TableText"/>
              <w:rPr>
                <w:iCs/>
              </w:rPr>
            </w:pPr>
            <w:r w:rsidRPr="00246B5C">
              <w:rPr>
                <w:iCs/>
              </w:rPr>
              <w:t>+1</w:t>
            </w:r>
            <w:r w:rsidR="00D723D3">
              <w:rPr>
                <w:iCs/>
              </w:rPr>
              <w:t>.</w:t>
            </w:r>
            <w:r w:rsidR="0004014A">
              <w:rPr>
                <w:iCs/>
              </w:rPr>
              <w:t>0</w:t>
            </w:r>
            <w:r w:rsidRPr="00246B5C">
              <w:rPr>
                <w:iCs/>
              </w:rPr>
              <w:t xml:space="preserve">°C </w:t>
            </w:r>
            <w:r w:rsidR="003E4B18">
              <w:rPr>
                <w:iCs/>
              </w:rPr>
              <w:t>≤</w:t>
            </w:r>
            <w:r w:rsidRPr="00246B5C">
              <w:rPr>
                <w:iCs/>
              </w:rPr>
              <w:t xml:space="preserve"> Index &lt;</w:t>
            </w:r>
            <w:r>
              <w:rPr>
                <w:iCs/>
              </w:rPr>
              <w:t xml:space="preserve"> </w:t>
            </w:r>
            <w:r w:rsidRPr="00246B5C">
              <w:rPr>
                <w:iCs/>
              </w:rPr>
              <w:t>+2</w:t>
            </w:r>
            <w:r w:rsidR="00D723D3">
              <w:rPr>
                <w:iCs/>
              </w:rPr>
              <w:t>.0</w:t>
            </w:r>
            <w:r w:rsidRPr="00246B5C">
              <w:rPr>
                <w:iCs/>
              </w:rPr>
              <w:t>°C (~Low-to-moderate)</w:t>
            </w:r>
          </w:p>
          <w:p w:rsidRPr="00246B5C" w:rsidR="00FC15B3" w:rsidP="0087589B" w:rsidRDefault="00FC15B3" w14:paraId="70C7A9AB" w14:textId="6B35CE30">
            <w:pPr>
              <w:pStyle w:val="TableText"/>
            </w:pPr>
            <w:r w:rsidRPr="00246B5C">
              <w:rPr>
                <w:iCs/>
              </w:rPr>
              <w:t>Index &lt; +1</w:t>
            </w:r>
            <w:r w:rsidR="00D723D3">
              <w:rPr>
                <w:iCs/>
              </w:rPr>
              <w:t>.0</w:t>
            </w:r>
            <w:r w:rsidRPr="00246B5C">
              <w:rPr>
                <w:iCs/>
              </w:rPr>
              <w:t>°C (~Low)</w:t>
            </w:r>
          </w:p>
        </w:tc>
        <w:tc>
          <w:tcPr>
            <w:tcW w:w="2697" w:type="dxa"/>
            <w:shd w:val="clear" w:color="auto" w:fill="E7E6E6"/>
          </w:tcPr>
          <w:p w:rsidRPr="00FC15B3" w:rsidR="00FC15B3" w:rsidP="0087589B" w:rsidRDefault="00FC15B3" w14:paraId="7F4D9E1E" w14:textId="0EAB08BA">
            <w:pPr>
              <w:pStyle w:val="TableText"/>
              <w:rPr>
                <w:b/>
                <w:bCs/>
              </w:rPr>
            </w:pPr>
            <w:r>
              <w:rPr>
                <w:b/>
                <w:bCs/>
              </w:rPr>
              <w:t>Description</w:t>
            </w:r>
          </w:p>
          <w:p w:rsidRPr="00246B5C" w:rsidR="00FC15B3" w:rsidP="0087589B" w:rsidRDefault="00FC15B3" w14:paraId="36C50387" w14:textId="4757686B">
            <w:pPr>
              <w:pStyle w:val="TableText"/>
            </w:pPr>
            <w:r w:rsidRPr="00246B5C">
              <w:t>Annual minimum near-surface air temperature, expressed in °C (episodic cold air temperature events)</w:t>
            </w:r>
          </w:p>
          <w:p w:rsidRPr="00246B5C" w:rsidR="00FC15B3" w:rsidP="0087589B" w:rsidRDefault="00FC15B3" w14:paraId="3F251601" w14:textId="77777777">
            <w:pPr>
              <w:pStyle w:val="TableText"/>
            </w:pPr>
          </w:p>
        </w:tc>
      </w:tr>
      <w:tr w:rsidRPr="00F37657" w:rsidR="00FC15B3" w:rsidTr="0087589B" w14:paraId="4A953B63" w14:textId="77777777">
        <w:trPr>
          <w:trHeight w:val="2360"/>
        </w:trPr>
        <w:tc>
          <w:tcPr>
            <w:tcW w:w="1275" w:type="dxa"/>
            <w:vMerge/>
            <w:shd w:val="clear" w:color="auto" w:fill="E7E6E6"/>
            <w:vAlign w:val="center"/>
          </w:tcPr>
          <w:p w:rsidRPr="00246B5C" w:rsidR="00FC15B3" w:rsidP="0087589B" w:rsidRDefault="00FC15B3" w14:paraId="4E3CA9E3" w14:textId="77777777">
            <w:pPr>
              <w:pStyle w:val="TableText"/>
              <w:jc w:val="center"/>
              <w:rPr>
                <w:b/>
                <w:bCs/>
              </w:rPr>
            </w:pPr>
          </w:p>
        </w:tc>
        <w:tc>
          <w:tcPr>
            <w:tcW w:w="1275" w:type="dxa"/>
            <w:vMerge/>
            <w:shd w:val="clear" w:color="auto" w:fill="E7E6E6"/>
            <w:vAlign w:val="center"/>
          </w:tcPr>
          <w:p w:rsidRPr="00246B5C" w:rsidR="00FC15B3" w:rsidP="0087589B" w:rsidRDefault="00FC15B3" w14:paraId="084E5AAF" w14:textId="77777777">
            <w:pPr>
              <w:pStyle w:val="TableText"/>
              <w:jc w:val="center"/>
              <w:rPr>
                <w:b/>
                <w:bCs/>
              </w:rPr>
            </w:pPr>
          </w:p>
        </w:tc>
        <w:tc>
          <w:tcPr>
            <w:tcW w:w="4111" w:type="dxa"/>
            <w:vMerge/>
            <w:shd w:val="clear" w:color="auto" w:fill="E7E6E6"/>
          </w:tcPr>
          <w:p w:rsidRPr="00246B5C" w:rsidR="00FC15B3" w:rsidP="0087589B" w:rsidRDefault="00FC15B3" w14:paraId="40F9B0A9" w14:textId="77777777">
            <w:pPr>
              <w:rPr>
                <w:iCs/>
                <w:color w:val="404040"/>
                <w:sz w:val="19"/>
                <w:szCs w:val="19"/>
              </w:rPr>
            </w:pPr>
          </w:p>
        </w:tc>
        <w:tc>
          <w:tcPr>
            <w:tcW w:w="2697" w:type="dxa"/>
            <w:shd w:val="clear" w:color="auto" w:fill="E7E6E6"/>
          </w:tcPr>
          <w:p w:rsidR="00FC15B3" w:rsidP="0087589B" w:rsidRDefault="00FC15B3" w14:paraId="074AFE4E" w14:textId="77777777">
            <w:pPr>
              <w:pStyle w:val="TableText"/>
              <w:rPr>
                <w:b/>
                <w:bCs/>
              </w:rPr>
            </w:pPr>
            <w:r>
              <w:rPr>
                <w:b/>
                <w:bCs/>
              </w:rPr>
              <w:t>Interpretation</w:t>
            </w:r>
          </w:p>
          <w:p w:rsidRPr="00FC15B3" w:rsidR="00FC15B3" w:rsidP="0087589B" w:rsidRDefault="00381C50" w14:paraId="45FB0901" w14:textId="32C99337">
            <w:pPr>
              <w:pStyle w:val="TableText"/>
              <w:rPr>
                <w:b/>
                <w:bCs/>
              </w:rPr>
            </w:pPr>
            <w:r>
              <w:t>A</w:t>
            </w:r>
            <w:r w:rsidRPr="002B4C40">
              <w:t xml:space="preserve"> </w:t>
            </w:r>
            <w:r w:rsidRPr="002B4C40">
              <w:rPr>
                <w:i/>
                <w:iCs/>
              </w:rPr>
              <w:t>very high</w:t>
            </w:r>
            <w:r w:rsidRPr="002B4C40">
              <w:t xml:space="preserve"> impact level indicates an </w:t>
            </w:r>
            <w:r>
              <w:t>increase</w:t>
            </w:r>
            <w:r w:rsidRPr="002B4C40">
              <w:t xml:space="preserve"> of more than 4°C in annual </w:t>
            </w:r>
            <w:r>
              <w:t>minimum</w:t>
            </w:r>
            <w:r w:rsidRPr="002B4C40">
              <w:t xml:space="preserve"> air temperature </w:t>
            </w:r>
            <w:r>
              <w:t>with respect to</w:t>
            </w:r>
            <w:r w:rsidRPr="002B4C40">
              <w:t xml:space="preserve"> the baseline period</w:t>
            </w:r>
            <w:r>
              <w:t xml:space="preserve"> under the proposed global warming level</w:t>
            </w:r>
            <w:r w:rsidRPr="002B4C40">
              <w:t xml:space="preserve">. </w:t>
            </w:r>
            <w:r>
              <w:t>Therefore</w:t>
            </w:r>
            <w:r w:rsidRPr="002B4C40">
              <w:t xml:space="preserve">, if the </w:t>
            </w:r>
            <w:r>
              <w:t>historical annual minimum air</w:t>
            </w:r>
            <w:r w:rsidRPr="002B4C40">
              <w:t xml:space="preserve"> temperature is </w:t>
            </w:r>
            <w:r>
              <w:t>10</w:t>
            </w:r>
            <w:r w:rsidRPr="002B4C40">
              <w:t xml:space="preserve">°C, the </w:t>
            </w:r>
            <w:r>
              <w:t>projected temperature under the global warming level will reach</w:t>
            </w:r>
            <w:r w:rsidRPr="002B4C40">
              <w:t xml:space="preserve"> </w:t>
            </w:r>
            <w:r>
              <w:t>14</w:t>
            </w:r>
            <w:r w:rsidRPr="002B4C40">
              <w:t>°C</w:t>
            </w:r>
            <w:r>
              <w:t xml:space="preserve"> or more</w:t>
            </w:r>
            <w:r w:rsidRPr="002B4C40">
              <w:t>.</w:t>
            </w:r>
          </w:p>
        </w:tc>
      </w:tr>
      <w:tr w:rsidRPr="00F37657" w:rsidR="00381C50" w:rsidTr="00381C50" w14:paraId="7832AD6B" w14:textId="77777777">
        <w:trPr>
          <w:trHeight w:val="2167"/>
        </w:trPr>
        <w:tc>
          <w:tcPr>
            <w:tcW w:w="1275" w:type="dxa"/>
            <w:vMerge w:val="restart"/>
            <w:shd w:val="clear" w:color="auto" w:fill="E7E6E6"/>
            <w:vAlign w:val="center"/>
          </w:tcPr>
          <w:p w:rsidRPr="00246B5C" w:rsidR="00381C50" w:rsidP="0087589B" w:rsidRDefault="00381C50" w14:paraId="3AB7133F" w14:textId="77777777">
            <w:pPr>
              <w:pStyle w:val="TableText"/>
              <w:jc w:val="center"/>
              <w:rPr>
                <w:b/>
                <w:bCs/>
              </w:rPr>
            </w:pPr>
            <w:r w:rsidRPr="00246B5C">
              <w:rPr>
                <w:b/>
                <w:bCs/>
              </w:rPr>
              <w:t>Wet and dry</w:t>
            </w:r>
          </w:p>
        </w:tc>
        <w:tc>
          <w:tcPr>
            <w:tcW w:w="1275" w:type="dxa"/>
            <w:vMerge w:val="restart"/>
            <w:shd w:val="clear" w:color="auto" w:fill="E7E6E6"/>
            <w:vAlign w:val="center"/>
          </w:tcPr>
          <w:p w:rsidRPr="00246B5C" w:rsidR="00381C50" w:rsidP="0087589B" w:rsidRDefault="00381C50" w14:paraId="1C6A2BCF" w14:textId="77777777">
            <w:pPr>
              <w:pStyle w:val="TableText"/>
              <w:jc w:val="center"/>
            </w:pPr>
            <w:r w:rsidRPr="00246B5C">
              <w:rPr>
                <w:b/>
                <w:bCs/>
              </w:rPr>
              <w:t>Mean precipitation</w:t>
            </w:r>
          </w:p>
        </w:tc>
        <w:tc>
          <w:tcPr>
            <w:tcW w:w="4111" w:type="dxa"/>
            <w:vMerge w:val="restart"/>
            <w:shd w:val="clear" w:color="auto" w:fill="E7E6E6"/>
          </w:tcPr>
          <w:p w:rsidRPr="00246B5C" w:rsidR="00381C50" w:rsidP="0087589B" w:rsidRDefault="00381C50" w14:paraId="301F6876" w14:textId="2A212A10">
            <w:pPr>
              <w:pStyle w:val="TableText"/>
              <w:rPr>
                <w:lang w:val="en-US"/>
              </w:rPr>
            </w:pPr>
            <w:r w:rsidRPr="00246B5C">
              <w:rPr>
                <w:lang w:val="en-US"/>
              </w:rPr>
              <w:t>CMIP6 multi-model near-term (2021</w:t>
            </w:r>
            <w:r>
              <w:rPr>
                <w:lang w:val="en-US"/>
              </w:rPr>
              <w:t>–</w:t>
            </w:r>
            <w:r w:rsidRPr="00246B5C">
              <w:rPr>
                <w:lang w:val="en-US"/>
              </w:rPr>
              <w:t>2040) mean change (%)</w:t>
            </w:r>
            <w:r>
              <w:rPr>
                <w:lang w:val="en-US"/>
              </w:rPr>
              <w:t xml:space="preserve"> </w:t>
            </w:r>
            <w:r w:rsidRPr="00246B5C">
              <w:rPr>
                <w:lang w:val="en-US"/>
              </w:rPr>
              <w:t>in DJF</w:t>
            </w:r>
            <w:r w:rsidR="00AE2ED1">
              <w:rPr>
                <w:lang w:val="en-US"/>
              </w:rPr>
              <w:t xml:space="preserve"> (December to February)</w:t>
            </w:r>
            <w:r w:rsidRPr="00246B5C">
              <w:rPr>
                <w:lang w:val="en-US"/>
              </w:rPr>
              <w:t xml:space="preserve"> or JJA</w:t>
            </w:r>
            <w:r w:rsidR="00AE2ED1">
              <w:rPr>
                <w:lang w:val="en-US"/>
              </w:rPr>
              <w:t xml:space="preserve"> (June to August)</w:t>
            </w:r>
            <w:r w:rsidRPr="00246B5C">
              <w:rPr>
                <w:lang w:val="en-US"/>
              </w:rPr>
              <w:t xml:space="preserve"> seasonal mean precipitation (summer season in the southern and northern hemispheres, respectively)</w:t>
            </w:r>
            <w:r>
              <w:rPr>
                <w:lang w:val="en-US"/>
              </w:rPr>
              <w:t xml:space="preserve"> </w:t>
            </w:r>
            <w:r w:rsidRPr="00246B5C">
              <w:rPr>
                <w:lang w:val="en-US"/>
              </w:rPr>
              <w:t>relative to 1995</w:t>
            </w:r>
            <w:r>
              <w:rPr>
                <w:lang w:val="en-US"/>
              </w:rPr>
              <w:t>–</w:t>
            </w:r>
            <w:r w:rsidRPr="00246B5C">
              <w:rPr>
                <w:lang w:val="en-US"/>
              </w:rPr>
              <w:t>2014, under SSP3-7.0</w:t>
            </w:r>
          </w:p>
          <w:p w:rsidRPr="00246B5C" w:rsidR="00381C50" w:rsidP="0087589B" w:rsidRDefault="00381C50" w14:paraId="3FF73C8D" w14:textId="77777777">
            <w:pPr>
              <w:rPr>
                <w:iCs/>
                <w:color w:val="404040"/>
                <w:sz w:val="19"/>
                <w:szCs w:val="19"/>
              </w:rPr>
            </w:pPr>
            <w:r w:rsidRPr="00246B5C">
              <w:rPr>
                <w:b/>
                <w:bCs/>
                <w:iCs/>
                <w:color w:val="404040"/>
                <w:sz w:val="19"/>
                <w:szCs w:val="19"/>
              </w:rPr>
              <w:t>Index:</w:t>
            </w:r>
            <w:r w:rsidRPr="00246B5C">
              <w:rPr>
                <w:iCs/>
                <w:color w:val="404040"/>
                <w:sz w:val="19"/>
                <w:szCs w:val="19"/>
              </w:rPr>
              <w:t xml:space="preserve"> </w:t>
            </w:r>
            <w:r w:rsidRPr="00246B5C">
              <w:rPr>
                <w:rFonts w:ascii="Symbol" w:hAnsi="Symbol" w:eastAsia="Symbol" w:cs="Symbol"/>
                <w:color w:val="404040"/>
                <w:sz w:val="19"/>
                <w:szCs w:val="19"/>
                <w:lang w:val="en-US"/>
              </w:rPr>
              <w:t></w:t>
            </w:r>
            <w:proofErr w:type="spellStart"/>
            <w:r w:rsidRPr="00246B5C">
              <w:rPr>
                <w:iCs/>
                <w:color w:val="404040"/>
                <w:sz w:val="19"/>
                <w:szCs w:val="19"/>
                <w:lang w:val="en-US"/>
              </w:rPr>
              <w:t>SeasonalMeanP</w:t>
            </w:r>
            <w:proofErr w:type="spellEnd"/>
          </w:p>
          <w:p w:rsidRPr="00246B5C" w:rsidR="00381C50" w:rsidP="0087589B" w:rsidRDefault="00381C50" w14:paraId="0ADAC438" w14:textId="5D249C8C">
            <w:pPr>
              <w:rPr>
                <w:iCs/>
                <w:color w:val="404040"/>
                <w:sz w:val="19"/>
                <w:szCs w:val="19"/>
              </w:rPr>
            </w:pPr>
            <w:r w:rsidRPr="00246B5C">
              <w:rPr>
                <w:b/>
                <w:bCs/>
                <w:iCs/>
                <w:color w:val="404040"/>
                <w:sz w:val="19"/>
                <w:szCs w:val="19"/>
              </w:rPr>
              <w:t>Range of change:</w:t>
            </w:r>
            <w:r w:rsidRPr="00246B5C">
              <w:rPr>
                <w:iCs/>
                <w:color w:val="404040"/>
                <w:sz w:val="19"/>
                <w:szCs w:val="19"/>
              </w:rPr>
              <w:t xml:space="preserve"> </w:t>
            </w:r>
            <w:r w:rsidRPr="00246B5C">
              <w:rPr>
                <w:iCs/>
                <w:color w:val="404040"/>
                <w:sz w:val="19"/>
                <w:szCs w:val="19"/>
                <w:lang w:val="en-US"/>
              </w:rPr>
              <w:t>[</w:t>
            </w:r>
            <w:r>
              <w:rPr>
                <w:iCs/>
                <w:color w:val="404040"/>
                <w:sz w:val="19"/>
                <w:szCs w:val="19"/>
                <w:lang w:val="en-US"/>
              </w:rPr>
              <w:t>−</w:t>
            </w:r>
            <w:r w:rsidRPr="00246B5C">
              <w:rPr>
                <w:iCs/>
                <w:color w:val="404040"/>
                <w:sz w:val="19"/>
                <w:szCs w:val="19"/>
                <w:lang w:val="en-US"/>
              </w:rPr>
              <w:t>50; +50]</w:t>
            </w:r>
          </w:p>
          <w:p w:rsidRPr="00246B5C" w:rsidR="00381C50" w:rsidP="0087589B" w:rsidRDefault="00381C50" w14:paraId="05A64767" w14:textId="77777777">
            <w:pPr>
              <w:rPr>
                <w:b/>
                <w:bCs/>
                <w:iCs/>
                <w:color w:val="404040"/>
                <w:sz w:val="19"/>
                <w:szCs w:val="19"/>
              </w:rPr>
            </w:pPr>
            <w:r w:rsidRPr="00246B5C">
              <w:rPr>
                <w:b/>
                <w:bCs/>
                <w:iCs/>
                <w:color w:val="404040"/>
                <w:sz w:val="19"/>
                <w:szCs w:val="19"/>
              </w:rPr>
              <w:t>Impact level equivalence:</w:t>
            </w:r>
          </w:p>
          <w:p w:rsidRPr="00246B5C" w:rsidR="00381C50" w:rsidP="0087589B" w:rsidRDefault="00381C50" w14:paraId="570DF097" w14:textId="60969261">
            <w:pPr>
              <w:pStyle w:val="TableText"/>
              <w:rPr>
                <w:iCs/>
              </w:rPr>
            </w:pPr>
            <w:r w:rsidRPr="00246B5C">
              <w:rPr>
                <w:iCs/>
              </w:rPr>
              <w:t xml:space="preserve">Index </w:t>
            </w:r>
            <w:r w:rsidR="003E4B18">
              <w:rPr>
                <w:iCs/>
              </w:rPr>
              <w:t>≥</w:t>
            </w:r>
            <w:r w:rsidRPr="00246B5C">
              <w:rPr>
                <w:iCs/>
              </w:rPr>
              <w:t xml:space="preserve"> ±40% (~Very high)</w:t>
            </w:r>
          </w:p>
          <w:p w:rsidRPr="00246B5C" w:rsidR="00381C50" w:rsidP="0087589B" w:rsidRDefault="00381C50" w14:paraId="4CD3B735" w14:textId="0B7A862F">
            <w:pPr>
              <w:pStyle w:val="TableText"/>
              <w:rPr>
                <w:iCs/>
              </w:rPr>
            </w:pPr>
            <w:r w:rsidRPr="00246B5C">
              <w:rPr>
                <w:iCs/>
              </w:rPr>
              <w:t xml:space="preserve">±30% </w:t>
            </w:r>
            <w:r w:rsidR="003E4B18">
              <w:rPr>
                <w:iCs/>
              </w:rPr>
              <w:t>≤</w:t>
            </w:r>
            <w:r w:rsidRPr="00246B5C">
              <w:rPr>
                <w:iCs/>
              </w:rPr>
              <w:t xml:space="preserve"> Index &lt;</w:t>
            </w:r>
            <w:r>
              <w:rPr>
                <w:iCs/>
              </w:rPr>
              <w:t xml:space="preserve"> </w:t>
            </w:r>
            <w:r w:rsidRPr="00246B5C">
              <w:rPr>
                <w:iCs/>
              </w:rPr>
              <w:t>±40% (~High)</w:t>
            </w:r>
          </w:p>
          <w:p w:rsidRPr="00246B5C" w:rsidR="00381C50" w:rsidP="0087589B" w:rsidRDefault="00381C50" w14:paraId="71284ABC" w14:textId="767A5E9C">
            <w:pPr>
              <w:pStyle w:val="TableText"/>
              <w:rPr>
                <w:iCs/>
              </w:rPr>
            </w:pPr>
            <w:r w:rsidRPr="00246B5C">
              <w:rPr>
                <w:iCs/>
              </w:rPr>
              <w:t xml:space="preserve">±20% </w:t>
            </w:r>
            <w:r w:rsidR="003E4B18">
              <w:rPr>
                <w:iCs/>
              </w:rPr>
              <w:t>≤</w:t>
            </w:r>
            <w:r w:rsidRPr="00246B5C">
              <w:rPr>
                <w:iCs/>
              </w:rPr>
              <w:t xml:space="preserve"> Index &lt;</w:t>
            </w:r>
            <w:r>
              <w:rPr>
                <w:iCs/>
              </w:rPr>
              <w:t xml:space="preserve"> </w:t>
            </w:r>
            <w:r w:rsidRPr="00246B5C">
              <w:rPr>
                <w:iCs/>
              </w:rPr>
              <w:t>±30% (~</w:t>
            </w:r>
            <w:r>
              <w:rPr>
                <w:iCs/>
              </w:rPr>
              <w:t>M</w:t>
            </w:r>
            <w:r w:rsidRPr="00246B5C">
              <w:rPr>
                <w:iCs/>
              </w:rPr>
              <w:t>oderate)</w:t>
            </w:r>
          </w:p>
          <w:p w:rsidRPr="00246B5C" w:rsidR="00381C50" w:rsidP="0087589B" w:rsidRDefault="00381C50" w14:paraId="31C81060" w14:textId="4F8C86F3">
            <w:pPr>
              <w:pStyle w:val="TableText"/>
              <w:rPr>
                <w:iCs/>
              </w:rPr>
            </w:pPr>
            <w:r w:rsidRPr="00246B5C">
              <w:rPr>
                <w:iCs/>
              </w:rPr>
              <w:t xml:space="preserve">±10% </w:t>
            </w:r>
            <w:r w:rsidR="003E4B18">
              <w:rPr>
                <w:iCs/>
              </w:rPr>
              <w:t>≤</w:t>
            </w:r>
            <w:r w:rsidRPr="00246B5C">
              <w:rPr>
                <w:iCs/>
              </w:rPr>
              <w:t xml:space="preserve"> Index &lt;</w:t>
            </w:r>
            <w:r>
              <w:rPr>
                <w:iCs/>
              </w:rPr>
              <w:t xml:space="preserve"> </w:t>
            </w:r>
            <w:r w:rsidRPr="00246B5C">
              <w:rPr>
                <w:iCs/>
              </w:rPr>
              <w:t>±20% (~Low-to-moderate)</w:t>
            </w:r>
          </w:p>
          <w:p w:rsidRPr="00246B5C" w:rsidR="00381C50" w:rsidP="0087589B" w:rsidRDefault="00381C50" w14:paraId="6328F2F0" w14:textId="77777777">
            <w:pPr>
              <w:pStyle w:val="TableText"/>
            </w:pPr>
            <w:r w:rsidRPr="00246B5C">
              <w:rPr>
                <w:iCs/>
              </w:rPr>
              <w:t>Index &lt; ±10% (~Low)</w:t>
            </w:r>
          </w:p>
        </w:tc>
        <w:tc>
          <w:tcPr>
            <w:tcW w:w="2697" w:type="dxa"/>
            <w:shd w:val="clear" w:color="auto" w:fill="E7E6E6"/>
          </w:tcPr>
          <w:p w:rsidRPr="00381C50" w:rsidR="00381C50" w:rsidP="0087589B" w:rsidRDefault="00381C50" w14:paraId="31AFA03D" w14:textId="3E1FFBA6">
            <w:pPr>
              <w:pStyle w:val="TableText"/>
              <w:rPr>
                <w:b/>
                <w:bCs/>
              </w:rPr>
            </w:pPr>
            <w:r>
              <w:rPr>
                <w:b/>
                <w:bCs/>
              </w:rPr>
              <w:t>Description</w:t>
            </w:r>
          </w:p>
          <w:p w:rsidRPr="00246B5C" w:rsidR="00381C50" w:rsidP="0087589B" w:rsidRDefault="00381C50" w14:paraId="34FCC6A4" w14:textId="0A2A7529">
            <w:pPr>
              <w:pStyle w:val="TableText"/>
            </w:pPr>
            <w:r w:rsidRPr="00246B5C">
              <w:t>Seasonal mean precipitation</w:t>
            </w:r>
          </w:p>
          <w:p w:rsidRPr="00246B5C" w:rsidR="00381C50" w:rsidP="0087589B" w:rsidRDefault="00381C50" w14:paraId="605D592B" w14:textId="77777777">
            <w:pPr>
              <w:pStyle w:val="TableText"/>
            </w:pPr>
          </w:p>
        </w:tc>
      </w:tr>
      <w:tr w:rsidRPr="00F37657" w:rsidR="00381C50" w:rsidTr="0087589B" w14:paraId="28107C9C" w14:textId="77777777">
        <w:trPr>
          <w:trHeight w:val="2166"/>
        </w:trPr>
        <w:tc>
          <w:tcPr>
            <w:tcW w:w="1275" w:type="dxa"/>
            <w:vMerge/>
            <w:shd w:val="clear" w:color="auto" w:fill="E7E6E6"/>
            <w:vAlign w:val="center"/>
          </w:tcPr>
          <w:p w:rsidRPr="00246B5C" w:rsidR="00381C50" w:rsidP="0087589B" w:rsidRDefault="00381C50" w14:paraId="3EB0BB47" w14:textId="77777777">
            <w:pPr>
              <w:pStyle w:val="TableText"/>
              <w:jc w:val="center"/>
              <w:rPr>
                <w:b/>
                <w:bCs/>
              </w:rPr>
            </w:pPr>
          </w:p>
        </w:tc>
        <w:tc>
          <w:tcPr>
            <w:tcW w:w="1275" w:type="dxa"/>
            <w:vMerge/>
            <w:shd w:val="clear" w:color="auto" w:fill="E7E6E6"/>
            <w:vAlign w:val="center"/>
          </w:tcPr>
          <w:p w:rsidRPr="00246B5C" w:rsidR="00381C50" w:rsidP="0087589B" w:rsidRDefault="00381C50" w14:paraId="1D0D733A" w14:textId="77777777">
            <w:pPr>
              <w:pStyle w:val="TableText"/>
              <w:jc w:val="center"/>
              <w:rPr>
                <w:b/>
                <w:bCs/>
              </w:rPr>
            </w:pPr>
          </w:p>
        </w:tc>
        <w:tc>
          <w:tcPr>
            <w:tcW w:w="4111" w:type="dxa"/>
            <w:vMerge/>
            <w:shd w:val="clear" w:color="auto" w:fill="E7E6E6"/>
          </w:tcPr>
          <w:p w:rsidRPr="00246B5C" w:rsidR="00381C50" w:rsidP="0087589B" w:rsidRDefault="00381C50" w14:paraId="280A4925" w14:textId="77777777">
            <w:pPr>
              <w:pStyle w:val="TableText"/>
              <w:rPr>
                <w:lang w:val="en-US"/>
              </w:rPr>
            </w:pPr>
          </w:p>
        </w:tc>
        <w:tc>
          <w:tcPr>
            <w:tcW w:w="2697" w:type="dxa"/>
            <w:shd w:val="clear" w:color="auto" w:fill="E7E6E6"/>
          </w:tcPr>
          <w:p w:rsidR="00381C50" w:rsidP="0087589B" w:rsidRDefault="00381C50" w14:paraId="12F0B17B" w14:textId="77777777">
            <w:pPr>
              <w:pStyle w:val="TableText"/>
              <w:rPr>
                <w:b/>
                <w:bCs/>
              </w:rPr>
            </w:pPr>
            <w:r>
              <w:rPr>
                <w:b/>
                <w:bCs/>
              </w:rPr>
              <w:t>Interpretation</w:t>
            </w:r>
          </w:p>
          <w:p w:rsidRPr="00381C50" w:rsidR="00381C50" w:rsidP="0087589B" w:rsidRDefault="004A70F9" w14:paraId="2DA4D873" w14:textId="209E21F8">
            <w:pPr>
              <w:pStyle w:val="TableText"/>
              <w:rPr>
                <w:b/>
                <w:bCs/>
              </w:rPr>
            </w:pPr>
            <w:r>
              <w:t>A</w:t>
            </w:r>
            <w:r w:rsidRPr="002B4C40">
              <w:t xml:space="preserve"> </w:t>
            </w:r>
            <w:r w:rsidRPr="002B4C40">
              <w:rPr>
                <w:i/>
                <w:iCs/>
              </w:rPr>
              <w:t>very high</w:t>
            </w:r>
            <w:r w:rsidRPr="002B4C40">
              <w:t xml:space="preserve"> impact level indicates an </w:t>
            </w:r>
            <w:r>
              <w:t>increase or decrease</w:t>
            </w:r>
            <w:r w:rsidRPr="002B4C40">
              <w:t xml:space="preserve"> of more than </w:t>
            </w:r>
            <w:r>
              <w:t>40%</w:t>
            </w:r>
            <w:r w:rsidRPr="002B4C40">
              <w:t xml:space="preserve"> in </w:t>
            </w:r>
            <w:r>
              <w:t>the summer season mean precipitation</w:t>
            </w:r>
            <w:r w:rsidRPr="002B4C40">
              <w:t xml:space="preserve"> </w:t>
            </w:r>
            <w:r>
              <w:t>with respect to</w:t>
            </w:r>
            <w:r w:rsidRPr="002B4C40">
              <w:t xml:space="preserve"> the baseline period</w:t>
            </w:r>
            <w:r>
              <w:t xml:space="preserve"> under the proposed climate change scenario</w:t>
            </w:r>
            <w:r w:rsidRPr="002B4C40">
              <w:t xml:space="preserve">. </w:t>
            </w:r>
            <w:r>
              <w:t>Therefore</w:t>
            </w:r>
            <w:r w:rsidRPr="002B4C40">
              <w:t xml:space="preserve">, if the </w:t>
            </w:r>
            <w:r>
              <w:t>historical summer season mean precipitation</w:t>
            </w:r>
            <w:r w:rsidRPr="002B4C40">
              <w:t xml:space="preserve"> is </w:t>
            </w:r>
            <w:r>
              <w:t>300 mm</w:t>
            </w:r>
            <w:r w:rsidRPr="002B4C40">
              <w:t xml:space="preserve">, </w:t>
            </w:r>
            <w:r w:rsidR="0036095A">
              <w:t>and there is an increase</w:t>
            </w:r>
            <w:r w:rsidR="007F0A1D">
              <w:t>,</w:t>
            </w:r>
            <w:r w:rsidR="0036095A">
              <w:t xml:space="preserve"> </w:t>
            </w:r>
            <w:r w:rsidRPr="002B4C40">
              <w:t xml:space="preserve">the </w:t>
            </w:r>
            <w:r>
              <w:t>projected mean precipitation will reach</w:t>
            </w:r>
            <w:r w:rsidRPr="002B4C40">
              <w:t xml:space="preserve"> </w:t>
            </w:r>
            <w:r>
              <w:t>420 mm or more</w:t>
            </w:r>
            <w:r w:rsidRPr="002B4C40">
              <w:t>.</w:t>
            </w:r>
            <w:r w:rsidR="0036095A">
              <w:t xml:space="preserve"> </w:t>
            </w:r>
            <w:r w:rsidR="00A74CE8">
              <w:t>If there is a decrease, the project mean precipitation will reach 180 mm or less.</w:t>
            </w:r>
          </w:p>
        </w:tc>
      </w:tr>
      <w:tr w:rsidRPr="00F37657" w:rsidR="006C402D" w:rsidTr="006C402D" w14:paraId="0933EF5B" w14:textId="77777777">
        <w:trPr>
          <w:trHeight w:val="1960"/>
        </w:trPr>
        <w:tc>
          <w:tcPr>
            <w:tcW w:w="1275" w:type="dxa"/>
            <w:vMerge w:val="restart"/>
            <w:shd w:val="clear" w:color="auto" w:fill="E7E6E6"/>
            <w:vAlign w:val="center"/>
          </w:tcPr>
          <w:p w:rsidRPr="00246B5C" w:rsidR="006C402D" w:rsidP="0087589B" w:rsidRDefault="006C402D" w14:paraId="4B33EA2A" w14:textId="77777777">
            <w:pPr>
              <w:pStyle w:val="TableText"/>
              <w:jc w:val="center"/>
            </w:pPr>
            <w:r w:rsidRPr="00246B5C">
              <w:rPr>
                <w:b/>
                <w:bCs/>
              </w:rPr>
              <w:t>Wet and dry</w:t>
            </w:r>
          </w:p>
        </w:tc>
        <w:tc>
          <w:tcPr>
            <w:tcW w:w="1275" w:type="dxa"/>
            <w:vMerge w:val="restart"/>
            <w:shd w:val="clear" w:color="auto" w:fill="E7E6E6"/>
            <w:vAlign w:val="center"/>
          </w:tcPr>
          <w:p w:rsidRPr="00246B5C" w:rsidR="006C402D" w:rsidP="0087589B" w:rsidRDefault="006C402D" w14:paraId="21AB36AF" w14:textId="77777777">
            <w:pPr>
              <w:pStyle w:val="TableText"/>
              <w:jc w:val="center"/>
              <w:rPr>
                <w:b/>
                <w:bCs/>
              </w:rPr>
            </w:pPr>
            <w:r w:rsidRPr="00246B5C">
              <w:rPr>
                <w:b/>
                <w:bCs/>
              </w:rPr>
              <w:t>River flood</w:t>
            </w:r>
          </w:p>
        </w:tc>
        <w:tc>
          <w:tcPr>
            <w:tcW w:w="4111" w:type="dxa"/>
            <w:vMerge w:val="restart"/>
            <w:shd w:val="clear" w:color="auto" w:fill="E7E6E6"/>
          </w:tcPr>
          <w:p w:rsidRPr="00246B5C" w:rsidR="006C402D" w:rsidP="0087589B" w:rsidRDefault="006C402D" w14:paraId="405DA0DB" w14:textId="72180E46">
            <w:pPr>
              <w:pStyle w:val="TableText"/>
              <w:rPr>
                <w:lang w:val="en-US"/>
              </w:rPr>
            </w:pPr>
            <w:r w:rsidRPr="00246B5C">
              <w:rPr>
                <w:lang w:val="en-US"/>
              </w:rPr>
              <w:t>Mean change in 1-in-100-year river discharge per unit catchment area (Q</w:t>
            </w:r>
            <w:r w:rsidRPr="00246B5C">
              <w:rPr>
                <w:vertAlign w:val="subscript"/>
                <w:lang w:val="en-US"/>
              </w:rPr>
              <w:t>100</w:t>
            </w:r>
            <w:r w:rsidRPr="00246B5C">
              <w:rPr>
                <w:lang w:val="en-US"/>
              </w:rPr>
              <w:t>, expressed in m</w:t>
            </w:r>
            <w:r w:rsidRPr="00246B5C">
              <w:rPr>
                <w:vertAlign w:val="superscript"/>
                <w:lang w:val="en-US"/>
              </w:rPr>
              <w:t>3</w:t>
            </w:r>
            <w:r>
              <w:rPr>
                <w:lang w:val="en-US"/>
              </w:rPr>
              <w:t> </w:t>
            </w:r>
            <w:r w:rsidRPr="00246B5C">
              <w:rPr>
                <w:lang w:val="en-US"/>
              </w:rPr>
              <w:t>s</w:t>
            </w:r>
            <w:r w:rsidRPr="00246B5C">
              <w:rPr>
                <w:vertAlign w:val="superscript"/>
                <w:lang w:val="en-US"/>
              </w:rPr>
              <w:t>-1</w:t>
            </w:r>
            <w:r>
              <w:rPr>
                <w:lang w:val="en-US"/>
              </w:rPr>
              <w:t> </w:t>
            </w:r>
            <w:r w:rsidRPr="00246B5C">
              <w:rPr>
                <w:lang w:val="en-US"/>
              </w:rPr>
              <w:t>km</w:t>
            </w:r>
            <w:r w:rsidRPr="00246B5C">
              <w:rPr>
                <w:vertAlign w:val="superscript"/>
                <w:lang w:val="en-US"/>
              </w:rPr>
              <w:t>-2</w:t>
            </w:r>
            <w:r w:rsidRPr="00246B5C">
              <w:rPr>
                <w:lang w:val="en-US"/>
              </w:rPr>
              <w:t>) for 2041</w:t>
            </w:r>
            <w:r>
              <w:rPr>
                <w:lang w:val="en-US"/>
              </w:rPr>
              <w:t>–</w:t>
            </w:r>
            <w:r w:rsidRPr="00246B5C">
              <w:rPr>
                <w:lang w:val="en-US"/>
              </w:rPr>
              <w:t>2060 relative to 1995</w:t>
            </w:r>
            <w:r>
              <w:rPr>
                <w:lang w:val="en-US"/>
              </w:rPr>
              <w:t>–</w:t>
            </w:r>
            <w:r w:rsidRPr="00246B5C">
              <w:rPr>
                <w:lang w:val="en-US"/>
              </w:rPr>
              <w:t>2014, under RCP8.5</w:t>
            </w:r>
          </w:p>
          <w:p w:rsidRPr="00246B5C" w:rsidR="006C402D" w:rsidP="0087589B" w:rsidRDefault="006C402D" w14:paraId="62F0BDC2" w14:textId="77777777">
            <w:pPr>
              <w:rPr>
                <w:iCs/>
                <w:color w:val="404040"/>
                <w:sz w:val="19"/>
                <w:szCs w:val="19"/>
              </w:rPr>
            </w:pPr>
            <w:r w:rsidRPr="00246B5C">
              <w:rPr>
                <w:b/>
                <w:bCs/>
                <w:iCs/>
                <w:color w:val="404040"/>
                <w:sz w:val="19"/>
                <w:szCs w:val="19"/>
              </w:rPr>
              <w:t>Index:</w:t>
            </w:r>
            <w:r w:rsidRPr="00246B5C">
              <w:rPr>
                <w:iCs/>
                <w:color w:val="404040"/>
                <w:sz w:val="19"/>
                <w:szCs w:val="19"/>
              </w:rPr>
              <w:t xml:space="preserve"> </w:t>
            </w:r>
            <w:r w:rsidRPr="00246B5C">
              <w:rPr>
                <w:rFonts w:ascii="Symbol" w:hAnsi="Symbol" w:eastAsia="Symbol" w:cs="Symbol"/>
                <w:color w:val="404040"/>
                <w:sz w:val="19"/>
                <w:szCs w:val="19"/>
                <w:lang w:val="en-US"/>
              </w:rPr>
              <w:t></w:t>
            </w:r>
            <w:r w:rsidRPr="00246B5C">
              <w:rPr>
                <w:iCs/>
                <w:color w:val="404040"/>
                <w:sz w:val="19"/>
                <w:szCs w:val="19"/>
                <w:lang w:val="en-US"/>
              </w:rPr>
              <w:t>Q</w:t>
            </w:r>
            <w:r w:rsidRPr="00246B5C">
              <w:rPr>
                <w:iCs/>
                <w:color w:val="404040"/>
                <w:sz w:val="19"/>
                <w:szCs w:val="19"/>
                <w:vertAlign w:val="subscript"/>
                <w:lang w:val="en-US"/>
              </w:rPr>
              <w:t>100</w:t>
            </w:r>
          </w:p>
          <w:p w:rsidRPr="00246B5C" w:rsidR="006C402D" w:rsidP="0087589B" w:rsidRDefault="006C402D" w14:paraId="48ACB143" w14:textId="1FE8943C">
            <w:pPr>
              <w:rPr>
                <w:iCs/>
                <w:color w:val="404040"/>
                <w:sz w:val="19"/>
                <w:szCs w:val="19"/>
              </w:rPr>
            </w:pPr>
            <w:r w:rsidRPr="00246B5C">
              <w:rPr>
                <w:b/>
                <w:bCs/>
                <w:iCs/>
                <w:color w:val="404040"/>
                <w:sz w:val="19"/>
                <w:szCs w:val="19"/>
              </w:rPr>
              <w:t>Range of change:</w:t>
            </w:r>
            <w:r w:rsidRPr="00246B5C">
              <w:rPr>
                <w:iCs/>
                <w:color w:val="404040"/>
                <w:sz w:val="19"/>
                <w:szCs w:val="19"/>
              </w:rPr>
              <w:t xml:space="preserve"> </w:t>
            </w:r>
            <w:r w:rsidRPr="00246B5C">
              <w:rPr>
                <w:iCs/>
                <w:color w:val="404040"/>
                <w:sz w:val="19"/>
                <w:szCs w:val="19"/>
                <w:lang w:val="en-US"/>
              </w:rPr>
              <w:t>[</w:t>
            </w:r>
            <w:r>
              <w:rPr>
                <w:iCs/>
                <w:color w:val="404040"/>
                <w:sz w:val="19"/>
                <w:szCs w:val="19"/>
                <w:lang w:val="en-US"/>
              </w:rPr>
              <w:t>−</w:t>
            </w:r>
            <w:r w:rsidRPr="00246B5C">
              <w:rPr>
                <w:iCs/>
                <w:color w:val="404040"/>
                <w:sz w:val="19"/>
                <w:szCs w:val="19"/>
                <w:lang w:val="en-US"/>
              </w:rPr>
              <w:t>0.2</w:t>
            </w:r>
            <w:r w:rsidR="003A1FE8">
              <w:rPr>
                <w:iCs/>
                <w:color w:val="404040"/>
                <w:sz w:val="19"/>
                <w:szCs w:val="19"/>
                <w:lang w:val="en-US"/>
              </w:rPr>
              <w:t>%</w:t>
            </w:r>
            <w:r w:rsidRPr="00246B5C">
              <w:rPr>
                <w:iCs/>
                <w:color w:val="404040"/>
                <w:sz w:val="19"/>
                <w:szCs w:val="19"/>
                <w:lang w:val="en-US"/>
              </w:rPr>
              <w:t>; +0.2</w:t>
            </w:r>
            <w:r w:rsidR="00786FD4">
              <w:rPr>
                <w:iCs/>
                <w:color w:val="404040"/>
                <w:sz w:val="19"/>
                <w:szCs w:val="19"/>
                <w:lang w:val="en-US"/>
              </w:rPr>
              <w:t>%</w:t>
            </w:r>
            <w:r w:rsidRPr="00246B5C">
              <w:rPr>
                <w:iCs/>
                <w:color w:val="404040"/>
                <w:sz w:val="19"/>
                <w:szCs w:val="19"/>
                <w:lang w:val="en-US"/>
              </w:rPr>
              <w:t>]</w:t>
            </w:r>
          </w:p>
          <w:p w:rsidRPr="00246B5C" w:rsidR="006C402D" w:rsidP="0087589B" w:rsidRDefault="006C402D" w14:paraId="241945DC" w14:textId="77777777">
            <w:pPr>
              <w:rPr>
                <w:b/>
                <w:bCs/>
                <w:iCs/>
                <w:color w:val="404040"/>
                <w:sz w:val="19"/>
                <w:szCs w:val="19"/>
              </w:rPr>
            </w:pPr>
            <w:r w:rsidRPr="00246B5C">
              <w:rPr>
                <w:b/>
                <w:bCs/>
                <w:iCs/>
                <w:color w:val="404040"/>
                <w:sz w:val="19"/>
                <w:szCs w:val="19"/>
              </w:rPr>
              <w:t>Impact level equivalence:</w:t>
            </w:r>
          </w:p>
          <w:p w:rsidRPr="00246B5C" w:rsidR="006C402D" w:rsidP="0087589B" w:rsidRDefault="006C402D" w14:paraId="7899DFB0" w14:textId="388B7E91">
            <w:pPr>
              <w:pStyle w:val="TableText"/>
              <w:rPr>
                <w:iCs/>
              </w:rPr>
            </w:pPr>
            <w:r w:rsidRPr="00246B5C">
              <w:rPr>
                <w:iCs/>
              </w:rPr>
              <w:t xml:space="preserve">Index </w:t>
            </w:r>
            <w:r w:rsidR="003857E5">
              <w:rPr>
                <w:iCs/>
              </w:rPr>
              <w:t>≥</w:t>
            </w:r>
            <w:r w:rsidRPr="00246B5C">
              <w:rPr>
                <w:iCs/>
              </w:rPr>
              <w:t xml:space="preserve"> ±0.1</w:t>
            </w:r>
            <w:r>
              <w:rPr>
                <w:iCs/>
              </w:rPr>
              <w:t>%</w:t>
            </w:r>
            <w:r w:rsidRPr="00246B5C">
              <w:rPr>
                <w:iCs/>
              </w:rPr>
              <w:t xml:space="preserve"> (~Very high)</w:t>
            </w:r>
          </w:p>
          <w:p w:rsidRPr="00246B5C" w:rsidR="006C402D" w:rsidP="0087589B" w:rsidRDefault="006C402D" w14:paraId="422749D0" w14:textId="5A834010">
            <w:pPr>
              <w:pStyle w:val="TableText"/>
              <w:rPr>
                <w:iCs/>
              </w:rPr>
            </w:pPr>
            <w:r w:rsidRPr="00246B5C">
              <w:rPr>
                <w:iCs/>
              </w:rPr>
              <w:t xml:space="preserve">0.05% </w:t>
            </w:r>
            <w:r w:rsidR="003857E5">
              <w:rPr>
                <w:iCs/>
              </w:rPr>
              <w:t>≤</w:t>
            </w:r>
            <w:r w:rsidRPr="00246B5C">
              <w:rPr>
                <w:iCs/>
              </w:rPr>
              <w:t xml:space="preserve"> Index &lt;</w:t>
            </w:r>
            <w:r>
              <w:rPr>
                <w:iCs/>
              </w:rPr>
              <w:t xml:space="preserve"> </w:t>
            </w:r>
            <w:r w:rsidRPr="00246B5C">
              <w:rPr>
                <w:iCs/>
              </w:rPr>
              <w:t>±0.1</w:t>
            </w:r>
            <w:r>
              <w:rPr>
                <w:iCs/>
              </w:rPr>
              <w:t>%</w:t>
            </w:r>
            <w:r w:rsidRPr="00246B5C">
              <w:rPr>
                <w:iCs/>
              </w:rPr>
              <w:t xml:space="preserve"> (~High)</w:t>
            </w:r>
          </w:p>
          <w:p w:rsidRPr="00246B5C" w:rsidR="006C402D" w:rsidP="0087589B" w:rsidRDefault="006C402D" w14:paraId="78479989" w14:textId="783D9946">
            <w:pPr>
              <w:pStyle w:val="TableText"/>
              <w:rPr>
                <w:iCs/>
              </w:rPr>
            </w:pPr>
            <w:r w:rsidRPr="00246B5C">
              <w:rPr>
                <w:iCs/>
              </w:rPr>
              <w:t xml:space="preserve">0.02% </w:t>
            </w:r>
            <w:r w:rsidR="003857E5">
              <w:rPr>
                <w:iCs/>
              </w:rPr>
              <w:t>≤</w:t>
            </w:r>
            <w:r w:rsidRPr="00246B5C">
              <w:rPr>
                <w:iCs/>
              </w:rPr>
              <w:t xml:space="preserve"> Index &lt;</w:t>
            </w:r>
            <w:r>
              <w:rPr>
                <w:iCs/>
              </w:rPr>
              <w:t xml:space="preserve"> </w:t>
            </w:r>
            <w:r w:rsidRPr="00246B5C">
              <w:rPr>
                <w:iCs/>
              </w:rPr>
              <w:t>±0.05</w:t>
            </w:r>
            <w:r>
              <w:rPr>
                <w:iCs/>
              </w:rPr>
              <w:t>%</w:t>
            </w:r>
            <w:r w:rsidRPr="00246B5C">
              <w:rPr>
                <w:iCs/>
              </w:rPr>
              <w:t xml:space="preserve"> (~</w:t>
            </w:r>
            <w:r>
              <w:rPr>
                <w:iCs/>
              </w:rPr>
              <w:t>M</w:t>
            </w:r>
            <w:r w:rsidRPr="00246B5C">
              <w:rPr>
                <w:iCs/>
              </w:rPr>
              <w:t>oderate)</w:t>
            </w:r>
          </w:p>
          <w:p w:rsidRPr="00246B5C" w:rsidR="006C402D" w:rsidP="0087589B" w:rsidRDefault="006C402D" w14:paraId="6DDA08F7" w14:textId="6E2E0F1C">
            <w:pPr>
              <w:pStyle w:val="TableText"/>
              <w:rPr>
                <w:iCs/>
              </w:rPr>
            </w:pPr>
            <w:r w:rsidRPr="00246B5C">
              <w:rPr>
                <w:iCs/>
              </w:rPr>
              <w:t>±0.01</w:t>
            </w:r>
            <w:r>
              <w:rPr>
                <w:iCs/>
              </w:rPr>
              <w:t>%</w:t>
            </w:r>
            <w:r w:rsidRPr="00246B5C">
              <w:rPr>
                <w:iCs/>
              </w:rPr>
              <w:t xml:space="preserve"> </w:t>
            </w:r>
            <w:r w:rsidR="003857E5">
              <w:rPr>
                <w:iCs/>
              </w:rPr>
              <w:t>≤</w:t>
            </w:r>
            <w:r w:rsidRPr="00246B5C">
              <w:rPr>
                <w:iCs/>
              </w:rPr>
              <w:t xml:space="preserve"> Index &lt;</w:t>
            </w:r>
            <w:r>
              <w:rPr>
                <w:iCs/>
              </w:rPr>
              <w:t xml:space="preserve"> </w:t>
            </w:r>
            <w:r w:rsidRPr="00246B5C">
              <w:rPr>
                <w:iCs/>
              </w:rPr>
              <w:t>±0.02</w:t>
            </w:r>
            <w:r>
              <w:rPr>
                <w:iCs/>
              </w:rPr>
              <w:t>%</w:t>
            </w:r>
            <w:r w:rsidRPr="00246B5C">
              <w:rPr>
                <w:iCs/>
              </w:rPr>
              <w:t xml:space="preserve"> (~Low-to-moderate)</w:t>
            </w:r>
          </w:p>
          <w:p w:rsidRPr="00246B5C" w:rsidR="006C402D" w:rsidP="0087589B" w:rsidRDefault="006C402D" w14:paraId="6096D0A8" w14:textId="05F0C00E">
            <w:pPr>
              <w:pStyle w:val="TableText"/>
              <w:rPr>
                <w:lang w:val="en-US"/>
              </w:rPr>
            </w:pPr>
            <w:r w:rsidRPr="00246B5C">
              <w:rPr>
                <w:iCs/>
              </w:rPr>
              <w:t>Index &lt; ±0.01</w:t>
            </w:r>
            <w:r>
              <w:rPr>
                <w:iCs/>
              </w:rPr>
              <w:t>%</w:t>
            </w:r>
            <w:r w:rsidRPr="00246B5C">
              <w:rPr>
                <w:iCs/>
              </w:rPr>
              <w:t xml:space="preserve"> (~Low)</w:t>
            </w:r>
          </w:p>
        </w:tc>
        <w:tc>
          <w:tcPr>
            <w:tcW w:w="2697" w:type="dxa"/>
            <w:shd w:val="clear" w:color="auto" w:fill="E7E6E6"/>
          </w:tcPr>
          <w:p w:rsidRPr="006C402D" w:rsidR="006C402D" w:rsidP="0087589B" w:rsidRDefault="006C402D" w14:paraId="21C7A865" w14:textId="25D9BA8E">
            <w:pPr>
              <w:pStyle w:val="TableText"/>
              <w:tabs>
                <w:tab w:val="left" w:pos="910"/>
              </w:tabs>
              <w:rPr>
                <w:b/>
                <w:bCs/>
                <w:lang w:val="en-US"/>
              </w:rPr>
            </w:pPr>
            <w:r>
              <w:rPr>
                <w:b/>
                <w:bCs/>
                <w:lang w:val="en-US"/>
              </w:rPr>
              <w:t>Description</w:t>
            </w:r>
          </w:p>
          <w:p w:rsidRPr="00246B5C" w:rsidR="006C402D" w:rsidP="0087589B" w:rsidRDefault="006C402D" w14:paraId="14CFB0A6" w14:textId="78068899">
            <w:pPr>
              <w:pStyle w:val="TableText"/>
              <w:tabs>
                <w:tab w:val="left" w:pos="910"/>
              </w:tabs>
              <w:rPr>
                <w:lang w:val="en-US"/>
              </w:rPr>
            </w:pPr>
            <w:r w:rsidRPr="00246B5C">
              <w:rPr>
                <w:lang w:val="en-US"/>
              </w:rPr>
              <w:t>1-in-100</w:t>
            </w:r>
            <w:r>
              <w:rPr>
                <w:lang w:val="en-US"/>
              </w:rPr>
              <w:t>-</w:t>
            </w:r>
            <w:r w:rsidRPr="00246B5C">
              <w:rPr>
                <w:lang w:val="en-US"/>
              </w:rPr>
              <w:t>y</w:t>
            </w:r>
            <w:r>
              <w:rPr>
                <w:lang w:val="en-US"/>
              </w:rPr>
              <w:t>ea</w:t>
            </w:r>
            <w:r w:rsidRPr="00246B5C">
              <w:rPr>
                <w:lang w:val="en-US"/>
              </w:rPr>
              <w:t>r river discharge per unit catchment area (episodic high-water levels and flow rates in streams and rivers driven by basin runoff)</w:t>
            </w:r>
          </w:p>
          <w:p w:rsidRPr="00246B5C" w:rsidR="006C402D" w:rsidP="0087589B" w:rsidRDefault="006C402D" w14:paraId="7EB88E31" w14:textId="77777777">
            <w:pPr>
              <w:pStyle w:val="TableText"/>
              <w:tabs>
                <w:tab w:val="left" w:pos="910"/>
              </w:tabs>
            </w:pPr>
          </w:p>
        </w:tc>
      </w:tr>
      <w:tr w:rsidRPr="00F37657" w:rsidR="006C402D" w:rsidTr="00F84E99" w14:paraId="0EA3B933" w14:textId="77777777">
        <w:trPr>
          <w:trHeight w:val="1150"/>
        </w:trPr>
        <w:tc>
          <w:tcPr>
            <w:tcW w:w="1275" w:type="dxa"/>
            <w:vMerge/>
            <w:shd w:val="clear" w:color="auto" w:fill="E7E6E6"/>
            <w:vAlign w:val="center"/>
          </w:tcPr>
          <w:p w:rsidRPr="00246B5C" w:rsidR="006C402D" w:rsidP="0087589B" w:rsidRDefault="006C402D" w14:paraId="473F6472" w14:textId="77777777">
            <w:pPr>
              <w:pStyle w:val="TableText"/>
              <w:jc w:val="center"/>
              <w:rPr>
                <w:b/>
                <w:bCs/>
              </w:rPr>
            </w:pPr>
          </w:p>
        </w:tc>
        <w:tc>
          <w:tcPr>
            <w:tcW w:w="1275" w:type="dxa"/>
            <w:vMerge/>
            <w:shd w:val="clear" w:color="auto" w:fill="E7E6E6"/>
            <w:vAlign w:val="center"/>
          </w:tcPr>
          <w:p w:rsidRPr="00246B5C" w:rsidR="006C402D" w:rsidP="0087589B" w:rsidRDefault="006C402D" w14:paraId="65FD56F5" w14:textId="77777777">
            <w:pPr>
              <w:pStyle w:val="TableText"/>
              <w:jc w:val="center"/>
              <w:rPr>
                <w:b/>
                <w:bCs/>
              </w:rPr>
            </w:pPr>
          </w:p>
        </w:tc>
        <w:tc>
          <w:tcPr>
            <w:tcW w:w="4111" w:type="dxa"/>
            <w:vMerge/>
            <w:shd w:val="clear" w:color="auto" w:fill="E7E6E6"/>
          </w:tcPr>
          <w:p w:rsidRPr="00246B5C" w:rsidR="006C402D" w:rsidP="0087589B" w:rsidRDefault="006C402D" w14:paraId="42FDE446" w14:textId="77777777">
            <w:pPr>
              <w:pStyle w:val="TableText"/>
              <w:rPr>
                <w:lang w:val="en-US"/>
              </w:rPr>
            </w:pPr>
          </w:p>
        </w:tc>
        <w:tc>
          <w:tcPr>
            <w:tcW w:w="2697" w:type="dxa"/>
            <w:shd w:val="clear" w:color="auto" w:fill="E7E6E6"/>
          </w:tcPr>
          <w:p w:rsidR="006C402D" w:rsidP="0087589B" w:rsidRDefault="003A1FE8" w14:paraId="20C40C66" w14:textId="77777777">
            <w:pPr>
              <w:pStyle w:val="TableText"/>
              <w:tabs>
                <w:tab w:val="left" w:pos="910"/>
              </w:tabs>
              <w:rPr>
                <w:b/>
                <w:bCs/>
                <w:lang w:val="en-US"/>
              </w:rPr>
            </w:pPr>
            <w:r>
              <w:rPr>
                <w:b/>
                <w:bCs/>
                <w:lang w:val="en-US"/>
              </w:rPr>
              <w:t>Interpretation</w:t>
            </w:r>
          </w:p>
          <w:p w:rsidRPr="003A1FE8" w:rsidR="003A1FE8" w:rsidP="0087589B" w:rsidRDefault="003A1FE8" w14:paraId="212B2128" w14:textId="7FE88C6F">
            <w:pPr>
              <w:pStyle w:val="TableText"/>
              <w:tabs>
                <w:tab w:val="left" w:pos="910"/>
              </w:tabs>
              <w:rPr>
                <w:b/>
                <w:bCs/>
                <w:lang w:val="en-US"/>
              </w:rPr>
            </w:pPr>
            <w:r>
              <w:t>A</w:t>
            </w:r>
            <w:r w:rsidRPr="002B4C40">
              <w:t xml:space="preserve"> </w:t>
            </w:r>
            <w:r w:rsidRPr="002B4C40">
              <w:rPr>
                <w:i/>
                <w:iCs/>
              </w:rPr>
              <w:t>very high</w:t>
            </w:r>
            <w:r w:rsidRPr="002B4C40">
              <w:t xml:space="preserve"> impact level indicates an </w:t>
            </w:r>
            <w:r>
              <w:t xml:space="preserve">increase </w:t>
            </w:r>
            <w:r w:rsidRPr="002B4C40">
              <w:t xml:space="preserve">of more than </w:t>
            </w:r>
            <w:r>
              <w:t>0.1</w:t>
            </w:r>
            <w:r w:rsidRPr="00246B5C">
              <w:rPr>
                <w:lang w:val="en-US"/>
              </w:rPr>
              <w:t xml:space="preserve"> m</w:t>
            </w:r>
            <w:r w:rsidRPr="00246B5C">
              <w:rPr>
                <w:vertAlign w:val="superscript"/>
                <w:lang w:val="en-US"/>
              </w:rPr>
              <w:t>3</w:t>
            </w:r>
            <w:r w:rsidRPr="00246B5C">
              <w:rPr>
                <w:lang w:val="en-US"/>
              </w:rPr>
              <w:t xml:space="preserve"> s</w:t>
            </w:r>
            <w:r w:rsidRPr="00246B5C">
              <w:rPr>
                <w:vertAlign w:val="superscript"/>
                <w:lang w:val="en-US"/>
              </w:rPr>
              <w:t>-1</w:t>
            </w:r>
            <w:r w:rsidRPr="00246B5C">
              <w:rPr>
                <w:lang w:val="en-US"/>
              </w:rPr>
              <w:t xml:space="preserve"> km</w:t>
            </w:r>
            <w:r w:rsidRPr="00246B5C">
              <w:rPr>
                <w:vertAlign w:val="superscript"/>
                <w:lang w:val="en-US"/>
              </w:rPr>
              <w:t>-2</w:t>
            </w:r>
            <w:r w:rsidRPr="002B4C40">
              <w:t xml:space="preserve"> in </w:t>
            </w:r>
            <w:r>
              <w:t xml:space="preserve">the </w:t>
            </w:r>
            <w:r w:rsidRPr="00246B5C">
              <w:rPr>
                <w:lang w:val="en-US"/>
              </w:rPr>
              <w:t>1-in-100-year river discharge per unit catchment area</w:t>
            </w:r>
            <w:r w:rsidRPr="002B4C40">
              <w:t xml:space="preserve"> </w:t>
            </w:r>
            <w:r>
              <w:t>with respect to</w:t>
            </w:r>
            <w:r w:rsidRPr="002B4C40">
              <w:t xml:space="preserve"> the baseline period</w:t>
            </w:r>
            <w:r>
              <w:t xml:space="preserve"> under the proposed climate change scenario</w:t>
            </w:r>
            <w:r w:rsidRPr="002B4C40">
              <w:t xml:space="preserve">. </w:t>
            </w:r>
            <w:r>
              <w:t>Therefore</w:t>
            </w:r>
            <w:r w:rsidRPr="002B4C40">
              <w:t xml:space="preserve">, if the </w:t>
            </w:r>
            <w:r>
              <w:t xml:space="preserve">historical </w:t>
            </w:r>
            <w:r w:rsidRPr="00246B5C">
              <w:rPr>
                <w:lang w:val="en-US"/>
              </w:rPr>
              <w:t>1-in-100-year river discharge per unit catchment area</w:t>
            </w:r>
            <w:r>
              <w:t xml:space="preserve"> </w:t>
            </w:r>
            <w:r w:rsidRPr="002B4C40">
              <w:t xml:space="preserve">is </w:t>
            </w:r>
            <w:r>
              <w:t xml:space="preserve">0.2 </w:t>
            </w:r>
            <w:r w:rsidRPr="00246B5C">
              <w:rPr>
                <w:lang w:val="en-US"/>
              </w:rPr>
              <w:t>m</w:t>
            </w:r>
            <w:r w:rsidRPr="00246B5C">
              <w:rPr>
                <w:vertAlign w:val="superscript"/>
                <w:lang w:val="en-US"/>
              </w:rPr>
              <w:t>3</w:t>
            </w:r>
            <w:r w:rsidRPr="00246B5C">
              <w:rPr>
                <w:lang w:val="en-US"/>
              </w:rPr>
              <w:t xml:space="preserve"> s</w:t>
            </w:r>
            <w:r w:rsidRPr="00246B5C">
              <w:rPr>
                <w:vertAlign w:val="superscript"/>
                <w:lang w:val="en-US"/>
              </w:rPr>
              <w:t>-1</w:t>
            </w:r>
            <w:r w:rsidRPr="00246B5C">
              <w:rPr>
                <w:lang w:val="en-US"/>
              </w:rPr>
              <w:t xml:space="preserve"> km</w:t>
            </w:r>
            <w:r w:rsidRPr="00246B5C">
              <w:rPr>
                <w:vertAlign w:val="superscript"/>
                <w:lang w:val="en-US"/>
              </w:rPr>
              <w:t>-2</w:t>
            </w:r>
            <w:r w:rsidRPr="002B4C40">
              <w:t xml:space="preserve">, the </w:t>
            </w:r>
            <w:r>
              <w:t>projected extreme runoff will reach</w:t>
            </w:r>
            <w:r w:rsidRPr="002B4C40">
              <w:t xml:space="preserve"> </w:t>
            </w:r>
            <w:r>
              <w:t xml:space="preserve">0.3 </w:t>
            </w:r>
            <w:r w:rsidRPr="00246B5C">
              <w:rPr>
                <w:lang w:val="en-US"/>
              </w:rPr>
              <w:t>m</w:t>
            </w:r>
            <w:r w:rsidRPr="00246B5C">
              <w:rPr>
                <w:vertAlign w:val="superscript"/>
                <w:lang w:val="en-US"/>
              </w:rPr>
              <w:t>3</w:t>
            </w:r>
            <w:r w:rsidRPr="00246B5C">
              <w:rPr>
                <w:lang w:val="en-US"/>
              </w:rPr>
              <w:t xml:space="preserve"> s</w:t>
            </w:r>
            <w:r w:rsidRPr="00246B5C">
              <w:rPr>
                <w:vertAlign w:val="superscript"/>
                <w:lang w:val="en-US"/>
              </w:rPr>
              <w:t>-1</w:t>
            </w:r>
            <w:r w:rsidRPr="00246B5C">
              <w:rPr>
                <w:lang w:val="en-US"/>
              </w:rPr>
              <w:t xml:space="preserve"> km</w:t>
            </w:r>
            <w:r w:rsidRPr="00246B5C">
              <w:rPr>
                <w:vertAlign w:val="superscript"/>
                <w:lang w:val="en-US"/>
              </w:rPr>
              <w:t>-2</w:t>
            </w:r>
            <w:r>
              <w:t xml:space="preserve"> or more</w:t>
            </w:r>
            <w:r w:rsidRPr="002B4C40">
              <w:t>.</w:t>
            </w:r>
          </w:p>
        </w:tc>
      </w:tr>
      <w:tr w:rsidRPr="00F37657" w:rsidR="00B87C05" w:rsidTr="00B87C05" w14:paraId="2F7CC827" w14:textId="77777777">
        <w:trPr>
          <w:trHeight w:val="2887"/>
        </w:trPr>
        <w:tc>
          <w:tcPr>
            <w:tcW w:w="1275" w:type="dxa"/>
            <w:vMerge w:val="restart"/>
            <w:shd w:val="clear" w:color="auto" w:fill="E7E6E6"/>
            <w:vAlign w:val="center"/>
          </w:tcPr>
          <w:p w:rsidRPr="00246B5C" w:rsidR="00B87C05" w:rsidP="0087589B" w:rsidRDefault="00B87C05" w14:paraId="28722BC9" w14:textId="77777777">
            <w:pPr>
              <w:pStyle w:val="TableText"/>
              <w:jc w:val="center"/>
            </w:pPr>
            <w:r w:rsidRPr="00246B5C">
              <w:rPr>
                <w:b/>
                <w:bCs/>
              </w:rPr>
              <w:t>Wet and dry</w:t>
            </w:r>
          </w:p>
        </w:tc>
        <w:tc>
          <w:tcPr>
            <w:tcW w:w="1275" w:type="dxa"/>
            <w:vMerge w:val="restart"/>
            <w:shd w:val="clear" w:color="auto" w:fill="E7E6E6"/>
            <w:vAlign w:val="center"/>
          </w:tcPr>
          <w:p w:rsidRPr="00246B5C" w:rsidR="00B87C05" w:rsidP="0087589B" w:rsidRDefault="00B87C05" w14:paraId="3F067A90" w14:textId="77777777">
            <w:pPr>
              <w:pStyle w:val="TableText"/>
              <w:jc w:val="center"/>
              <w:rPr>
                <w:b/>
                <w:bCs/>
              </w:rPr>
            </w:pPr>
            <w:r w:rsidRPr="00246B5C">
              <w:rPr>
                <w:b/>
                <w:bCs/>
              </w:rPr>
              <w:t>Landslide</w:t>
            </w:r>
          </w:p>
        </w:tc>
        <w:tc>
          <w:tcPr>
            <w:tcW w:w="4111" w:type="dxa"/>
            <w:vMerge w:val="restart"/>
            <w:shd w:val="clear" w:color="auto" w:fill="E7E6E6"/>
          </w:tcPr>
          <w:p w:rsidRPr="00246B5C" w:rsidR="00B87C05" w:rsidP="0087589B" w:rsidRDefault="00B87C05" w14:paraId="7698B728" w14:textId="6BC59665">
            <w:pPr>
              <w:rPr>
                <w:color w:val="404040"/>
                <w:sz w:val="19"/>
                <w:szCs w:val="19"/>
                <w:lang w:val="en-US"/>
              </w:rPr>
            </w:pPr>
            <w:r w:rsidRPr="00246B5C">
              <w:rPr>
                <w:color w:val="404040"/>
                <w:sz w:val="19"/>
                <w:szCs w:val="19"/>
                <w:lang w:val="en-US"/>
              </w:rPr>
              <w:t>Projected changes in the frequency of extreme precipitation events (</w:t>
            </w:r>
            <w:proofErr w:type="spellStart"/>
            <w:r w:rsidRPr="00246B5C">
              <w:rPr>
                <w:color w:val="404040"/>
                <w:sz w:val="19"/>
                <w:szCs w:val="19"/>
                <w:lang w:val="en-US"/>
              </w:rPr>
              <w:t>fEP</w:t>
            </w:r>
            <w:proofErr w:type="spellEnd"/>
            <w:r w:rsidRPr="00246B5C">
              <w:rPr>
                <w:color w:val="404040"/>
                <w:sz w:val="19"/>
                <w:szCs w:val="19"/>
                <w:lang w:val="en-US"/>
              </w:rPr>
              <w:t>) under</w:t>
            </w:r>
            <w:r w:rsidR="00453648">
              <w:rPr>
                <w:color w:val="404040"/>
                <w:sz w:val="19"/>
                <w:szCs w:val="19"/>
                <w:lang w:val="en-US"/>
              </w:rPr>
              <w:t xml:space="preserve"> the</w:t>
            </w:r>
            <w:r w:rsidRPr="00246B5C">
              <w:rPr>
                <w:color w:val="404040"/>
                <w:sz w:val="19"/>
                <w:szCs w:val="19"/>
                <w:lang w:val="en-US"/>
              </w:rPr>
              <w:t xml:space="preserve"> 2°C</w:t>
            </w:r>
            <w:r w:rsidR="00453648">
              <w:rPr>
                <w:color w:val="404040"/>
                <w:sz w:val="19"/>
                <w:szCs w:val="19"/>
                <w:lang w:val="en-US"/>
              </w:rPr>
              <w:t xml:space="preserve"> global warming level</w:t>
            </w:r>
            <w:r w:rsidRPr="00246B5C">
              <w:rPr>
                <w:color w:val="404040"/>
                <w:sz w:val="19"/>
                <w:szCs w:val="19"/>
                <w:lang w:val="en-US"/>
              </w:rPr>
              <w:t xml:space="preserve"> relative to the 1951</w:t>
            </w:r>
            <w:r>
              <w:rPr>
                <w:color w:val="404040"/>
                <w:sz w:val="19"/>
                <w:szCs w:val="19"/>
                <w:lang w:val="en-US"/>
              </w:rPr>
              <w:t>–</w:t>
            </w:r>
            <w:r w:rsidRPr="00246B5C">
              <w:rPr>
                <w:color w:val="404040"/>
                <w:sz w:val="19"/>
                <w:szCs w:val="19"/>
                <w:lang w:val="en-US"/>
              </w:rPr>
              <w:t>1990 baseline</w:t>
            </w:r>
          </w:p>
          <w:p w:rsidRPr="00246B5C" w:rsidR="00B87C05" w:rsidP="0087589B" w:rsidRDefault="00B87C05" w14:paraId="5BB7795C" w14:textId="66A5C6A1">
            <w:pPr>
              <w:rPr>
                <w:color w:val="404040"/>
                <w:sz w:val="19"/>
                <w:szCs w:val="19"/>
                <w:lang w:val="en-US"/>
              </w:rPr>
            </w:pPr>
            <w:r w:rsidRPr="00246B5C">
              <w:rPr>
                <w:color w:val="404040"/>
                <w:sz w:val="19"/>
                <w:szCs w:val="19"/>
                <w:lang w:val="en-US"/>
              </w:rPr>
              <w:t xml:space="preserve">Extreme precipitation is defined as the maximum daily precipitation that was exceeded on average once </w:t>
            </w:r>
            <w:r w:rsidR="00C870AF">
              <w:rPr>
                <w:color w:val="404040"/>
                <w:sz w:val="19"/>
                <w:szCs w:val="19"/>
                <w:lang w:val="en-US"/>
              </w:rPr>
              <w:t xml:space="preserve">in </w:t>
            </w:r>
            <w:r w:rsidR="009B2862">
              <w:rPr>
                <w:color w:val="404040"/>
                <w:sz w:val="19"/>
                <w:szCs w:val="19"/>
                <w:lang w:val="en-US"/>
              </w:rPr>
              <w:t>10 years</w:t>
            </w:r>
            <w:r w:rsidRPr="00246B5C">
              <w:rPr>
                <w:color w:val="404040"/>
                <w:sz w:val="19"/>
                <w:szCs w:val="19"/>
                <w:lang w:val="en-US"/>
              </w:rPr>
              <w:t xml:space="preserve"> (10-year event) and once </w:t>
            </w:r>
            <w:r w:rsidR="00C870AF">
              <w:rPr>
                <w:color w:val="404040"/>
                <w:sz w:val="19"/>
                <w:szCs w:val="19"/>
                <w:lang w:val="en-US"/>
              </w:rPr>
              <w:t>in</w:t>
            </w:r>
            <w:r w:rsidRPr="00246B5C">
              <w:rPr>
                <w:color w:val="404040"/>
                <w:sz w:val="19"/>
                <w:szCs w:val="19"/>
                <w:lang w:val="en-US"/>
              </w:rPr>
              <w:t xml:space="preserve"> </w:t>
            </w:r>
            <w:r w:rsidR="009B2862">
              <w:rPr>
                <w:color w:val="404040"/>
                <w:sz w:val="19"/>
                <w:szCs w:val="19"/>
                <w:lang w:val="en-US"/>
              </w:rPr>
              <w:t xml:space="preserve">50 years </w:t>
            </w:r>
            <w:r w:rsidRPr="00246B5C">
              <w:rPr>
                <w:color w:val="404040"/>
                <w:sz w:val="19"/>
                <w:szCs w:val="19"/>
                <w:lang w:val="en-US"/>
              </w:rPr>
              <w:t xml:space="preserve">(50-year event) </w:t>
            </w:r>
            <w:r>
              <w:rPr>
                <w:color w:val="404040"/>
                <w:sz w:val="19"/>
                <w:szCs w:val="19"/>
                <w:lang w:val="en-US"/>
              </w:rPr>
              <w:t xml:space="preserve">within </w:t>
            </w:r>
            <w:r w:rsidRPr="00246B5C">
              <w:rPr>
                <w:color w:val="404040"/>
                <w:sz w:val="19"/>
                <w:szCs w:val="19"/>
                <w:lang w:val="en-US"/>
              </w:rPr>
              <w:t>the 1851</w:t>
            </w:r>
            <w:r>
              <w:rPr>
                <w:color w:val="404040"/>
                <w:sz w:val="19"/>
                <w:szCs w:val="19"/>
                <w:lang w:val="en-US"/>
              </w:rPr>
              <w:t>–</w:t>
            </w:r>
            <w:r w:rsidRPr="00246B5C">
              <w:rPr>
                <w:color w:val="404040"/>
                <w:sz w:val="19"/>
                <w:szCs w:val="19"/>
                <w:lang w:val="en-US"/>
              </w:rPr>
              <w:t>1900 base</w:t>
            </w:r>
            <w:r>
              <w:rPr>
                <w:color w:val="404040"/>
                <w:sz w:val="19"/>
                <w:szCs w:val="19"/>
                <w:lang w:val="en-US"/>
              </w:rPr>
              <w:t>line</w:t>
            </w:r>
            <w:r w:rsidRPr="00246B5C">
              <w:rPr>
                <w:color w:val="404040"/>
                <w:sz w:val="19"/>
                <w:szCs w:val="19"/>
                <w:lang w:val="en-US"/>
              </w:rPr>
              <w:t xml:space="preserve"> period.</w:t>
            </w:r>
          </w:p>
          <w:p w:rsidRPr="00246B5C" w:rsidR="00B87C05" w:rsidP="0087589B" w:rsidRDefault="00B87C05" w14:paraId="28B793C4" w14:textId="77777777">
            <w:pPr>
              <w:rPr>
                <w:iCs/>
                <w:color w:val="404040"/>
                <w:sz w:val="19"/>
                <w:szCs w:val="19"/>
              </w:rPr>
            </w:pPr>
            <w:r w:rsidRPr="00246B5C">
              <w:rPr>
                <w:b/>
                <w:bCs/>
                <w:iCs/>
                <w:color w:val="404040"/>
                <w:sz w:val="19"/>
                <w:szCs w:val="19"/>
              </w:rPr>
              <w:t>Index:</w:t>
            </w:r>
            <w:r w:rsidRPr="00246B5C">
              <w:rPr>
                <w:iCs/>
                <w:color w:val="404040"/>
                <w:sz w:val="19"/>
                <w:szCs w:val="19"/>
              </w:rPr>
              <w:t xml:space="preserve"> </w:t>
            </w:r>
            <w:proofErr w:type="spellStart"/>
            <w:r w:rsidRPr="00246B5C">
              <w:rPr>
                <w:iCs/>
                <w:color w:val="404040"/>
                <w:sz w:val="19"/>
                <w:szCs w:val="19"/>
                <w:lang w:val="en-US"/>
              </w:rPr>
              <w:t>fEP</w:t>
            </w:r>
            <w:proofErr w:type="spellEnd"/>
          </w:p>
          <w:p w:rsidRPr="00246B5C" w:rsidR="00B87C05" w:rsidP="0087589B" w:rsidRDefault="00B87C05" w14:paraId="25AC9BC6" w14:textId="635CD459">
            <w:pPr>
              <w:rPr>
                <w:iCs/>
                <w:color w:val="404040"/>
                <w:sz w:val="19"/>
                <w:szCs w:val="19"/>
              </w:rPr>
            </w:pPr>
            <w:r w:rsidRPr="00246B5C">
              <w:rPr>
                <w:b/>
                <w:bCs/>
                <w:iCs/>
                <w:color w:val="404040"/>
                <w:sz w:val="19"/>
                <w:szCs w:val="19"/>
              </w:rPr>
              <w:t>Range of change:</w:t>
            </w:r>
            <w:r w:rsidRPr="00246B5C">
              <w:rPr>
                <w:iCs/>
                <w:color w:val="404040"/>
                <w:sz w:val="19"/>
                <w:szCs w:val="19"/>
              </w:rPr>
              <w:t xml:space="preserve"> </w:t>
            </w:r>
            <w:r w:rsidRPr="00246B5C">
              <w:rPr>
                <w:iCs/>
                <w:color w:val="404040"/>
                <w:sz w:val="19"/>
                <w:szCs w:val="19"/>
                <w:lang w:val="en-US"/>
              </w:rPr>
              <w:t>[1</w:t>
            </w:r>
            <w:r>
              <w:rPr>
                <w:iCs/>
                <w:color w:val="404040"/>
                <w:sz w:val="19"/>
                <w:szCs w:val="19"/>
                <w:lang w:val="en-US"/>
              </w:rPr>
              <w:t xml:space="preserve"> (no change in frequency)</w:t>
            </w:r>
            <w:r w:rsidRPr="00246B5C">
              <w:rPr>
                <w:iCs/>
                <w:color w:val="404040"/>
                <w:sz w:val="19"/>
                <w:szCs w:val="19"/>
                <w:lang w:val="en-US"/>
              </w:rPr>
              <w:t>; 8 times as frequent]</w:t>
            </w:r>
          </w:p>
          <w:p w:rsidRPr="00246B5C" w:rsidR="00B87C05" w:rsidP="0087589B" w:rsidRDefault="00B87C05" w14:paraId="69E0BF0A" w14:textId="77777777">
            <w:pPr>
              <w:rPr>
                <w:b/>
                <w:bCs/>
                <w:iCs/>
                <w:color w:val="404040"/>
                <w:sz w:val="19"/>
                <w:szCs w:val="19"/>
              </w:rPr>
            </w:pPr>
            <w:r w:rsidRPr="00246B5C">
              <w:rPr>
                <w:b/>
                <w:bCs/>
                <w:iCs/>
                <w:color w:val="404040"/>
                <w:sz w:val="19"/>
                <w:szCs w:val="19"/>
              </w:rPr>
              <w:t>Impact level equivalence:</w:t>
            </w:r>
          </w:p>
          <w:p w:rsidRPr="00246B5C" w:rsidR="00B87C05" w:rsidP="0087589B" w:rsidRDefault="00B87C05" w14:paraId="6E0DC0BE" w14:textId="7B4B3D4F">
            <w:pPr>
              <w:pStyle w:val="TableText"/>
              <w:rPr>
                <w:iCs/>
              </w:rPr>
            </w:pPr>
            <w:r w:rsidRPr="00246B5C">
              <w:rPr>
                <w:iCs/>
              </w:rPr>
              <w:t xml:space="preserve">Index </w:t>
            </w:r>
            <w:r w:rsidR="003857E5">
              <w:rPr>
                <w:iCs/>
              </w:rPr>
              <w:t>≥</w:t>
            </w:r>
            <w:r w:rsidRPr="00246B5C">
              <w:rPr>
                <w:iCs/>
              </w:rPr>
              <w:t xml:space="preserve"> 5 (~Very high)</w:t>
            </w:r>
          </w:p>
          <w:p w:rsidRPr="00246B5C" w:rsidR="00B87C05" w:rsidP="0087589B" w:rsidRDefault="00B87C05" w14:paraId="20A81842" w14:textId="107BFDE2">
            <w:pPr>
              <w:pStyle w:val="TableText"/>
              <w:rPr>
                <w:iCs/>
              </w:rPr>
            </w:pPr>
            <w:r w:rsidRPr="00246B5C">
              <w:rPr>
                <w:iCs/>
              </w:rPr>
              <w:t xml:space="preserve">3 </w:t>
            </w:r>
            <w:r w:rsidR="003857E5">
              <w:rPr>
                <w:iCs/>
              </w:rPr>
              <w:t>≤</w:t>
            </w:r>
            <w:r w:rsidRPr="00246B5C">
              <w:rPr>
                <w:iCs/>
              </w:rPr>
              <w:t xml:space="preserve"> Index &lt;</w:t>
            </w:r>
            <w:r>
              <w:rPr>
                <w:iCs/>
              </w:rPr>
              <w:t xml:space="preserve"> </w:t>
            </w:r>
            <w:r w:rsidRPr="00246B5C">
              <w:rPr>
                <w:iCs/>
              </w:rPr>
              <w:t>5 (~High)</w:t>
            </w:r>
          </w:p>
          <w:p w:rsidRPr="00246B5C" w:rsidR="00B87C05" w:rsidP="0087589B" w:rsidRDefault="00B87C05" w14:paraId="6BB770B8" w14:textId="7FC77614">
            <w:pPr>
              <w:pStyle w:val="TableText"/>
              <w:rPr>
                <w:iCs/>
              </w:rPr>
            </w:pPr>
            <w:r w:rsidRPr="00246B5C">
              <w:rPr>
                <w:iCs/>
              </w:rPr>
              <w:t xml:space="preserve">2 </w:t>
            </w:r>
            <w:r w:rsidR="003857E5">
              <w:rPr>
                <w:iCs/>
              </w:rPr>
              <w:t>≤</w:t>
            </w:r>
            <w:r w:rsidRPr="00246B5C">
              <w:rPr>
                <w:iCs/>
              </w:rPr>
              <w:t xml:space="preserve"> Index &lt;</w:t>
            </w:r>
            <w:r>
              <w:rPr>
                <w:iCs/>
              </w:rPr>
              <w:t xml:space="preserve"> </w:t>
            </w:r>
            <w:r w:rsidRPr="00246B5C">
              <w:rPr>
                <w:iCs/>
              </w:rPr>
              <w:t>3 (~</w:t>
            </w:r>
            <w:r>
              <w:rPr>
                <w:iCs/>
              </w:rPr>
              <w:t>M</w:t>
            </w:r>
            <w:r w:rsidRPr="00246B5C">
              <w:rPr>
                <w:iCs/>
              </w:rPr>
              <w:t>oderate)</w:t>
            </w:r>
          </w:p>
          <w:p w:rsidRPr="00246B5C" w:rsidR="00B87C05" w:rsidP="0087589B" w:rsidRDefault="00B87C05" w14:paraId="776C2D64" w14:textId="2209D933">
            <w:pPr>
              <w:pStyle w:val="TableText"/>
              <w:rPr>
                <w:iCs/>
              </w:rPr>
            </w:pPr>
            <w:r w:rsidRPr="00246B5C">
              <w:rPr>
                <w:iCs/>
              </w:rPr>
              <w:t xml:space="preserve">1 </w:t>
            </w:r>
            <w:r w:rsidR="003857E5">
              <w:rPr>
                <w:iCs/>
              </w:rPr>
              <w:t>≤</w:t>
            </w:r>
            <w:r w:rsidRPr="00246B5C">
              <w:rPr>
                <w:iCs/>
              </w:rPr>
              <w:t xml:space="preserve"> Index &lt;</w:t>
            </w:r>
            <w:r>
              <w:rPr>
                <w:iCs/>
              </w:rPr>
              <w:t xml:space="preserve"> </w:t>
            </w:r>
            <w:r w:rsidRPr="00246B5C">
              <w:rPr>
                <w:iCs/>
              </w:rPr>
              <w:t>2 (~Low-to-moderate)</w:t>
            </w:r>
          </w:p>
          <w:p w:rsidRPr="00246B5C" w:rsidR="00B87C05" w:rsidP="0087589B" w:rsidRDefault="00B87C05" w14:paraId="0C163A8F" w14:textId="77777777">
            <w:pPr>
              <w:pStyle w:val="TableText"/>
              <w:rPr>
                <w:lang w:val="en-US"/>
              </w:rPr>
            </w:pPr>
            <w:r w:rsidRPr="00246B5C">
              <w:rPr>
                <w:iCs/>
              </w:rPr>
              <w:t>Index &lt; 1 (~Low)</w:t>
            </w:r>
          </w:p>
        </w:tc>
        <w:tc>
          <w:tcPr>
            <w:tcW w:w="2697" w:type="dxa"/>
            <w:shd w:val="clear" w:color="auto" w:fill="E7E6E6"/>
          </w:tcPr>
          <w:p w:rsidRPr="00B87C05" w:rsidR="00B87C05" w:rsidP="0087589B" w:rsidRDefault="00B87C05" w14:paraId="53C2725B" w14:textId="3E5C3792">
            <w:pPr>
              <w:rPr>
                <w:b/>
                <w:bCs/>
                <w:color w:val="404040"/>
                <w:sz w:val="19"/>
                <w:szCs w:val="19"/>
                <w:lang w:val="en-US"/>
              </w:rPr>
            </w:pPr>
            <w:r>
              <w:rPr>
                <w:b/>
                <w:bCs/>
                <w:color w:val="404040"/>
                <w:sz w:val="19"/>
                <w:szCs w:val="19"/>
                <w:lang w:val="en-US"/>
              </w:rPr>
              <w:t>Description</w:t>
            </w:r>
          </w:p>
          <w:p w:rsidRPr="00246B5C" w:rsidR="00B87C05" w:rsidP="0087589B" w:rsidRDefault="00B87C05" w14:paraId="4BD142B6" w14:textId="1A4BD1C9">
            <w:pPr>
              <w:rPr>
                <w:color w:val="404040"/>
                <w:sz w:val="19"/>
                <w:szCs w:val="19"/>
                <w:lang w:val="en-US"/>
              </w:rPr>
            </w:pPr>
            <w:r w:rsidRPr="00246B5C">
              <w:rPr>
                <w:color w:val="404040"/>
                <w:sz w:val="19"/>
                <w:szCs w:val="19"/>
                <w:lang w:val="en-US"/>
              </w:rPr>
              <w:t xml:space="preserve">The umbrella term </w:t>
            </w:r>
            <w:r>
              <w:rPr>
                <w:color w:val="404040"/>
                <w:sz w:val="19"/>
                <w:szCs w:val="19"/>
                <w:lang w:val="en-US"/>
              </w:rPr>
              <w:t>“g</w:t>
            </w:r>
            <w:r w:rsidRPr="00246B5C">
              <w:rPr>
                <w:color w:val="404040"/>
                <w:sz w:val="19"/>
                <w:szCs w:val="19"/>
                <w:lang w:val="en-US"/>
              </w:rPr>
              <w:t>eological mass movements</w:t>
            </w:r>
            <w:r>
              <w:rPr>
                <w:color w:val="404040"/>
                <w:sz w:val="19"/>
                <w:szCs w:val="19"/>
                <w:lang w:val="en-US"/>
              </w:rPr>
              <w:t>”</w:t>
            </w:r>
            <w:r w:rsidRPr="00246B5C">
              <w:rPr>
                <w:color w:val="404040"/>
                <w:sz w:val="19"/>
                <w:szCs w:val="19"/>
                <w:lang w:val="en-US"/>
              </w:rPr>
              <w:t xml:space="preserve"> comprises landslides, mudslides and rockfalls. In</w:t>
            </w:r>
            <w:r>
              <w:rPr>
                <w:color w:val="404040"/>
                <w:sz w:val="19"/>
                <w:szCs w:val="19"/>
                <w:lang w:val="en-US"/>
              </w:rPr>
              <w:t xml:space="preserve">cluded in this category are </w:t>
            </w:r>
            <w:r w:rsidRPr="00246B5C">
              <w:rPr>
                <w:color w:val="404040"/>
                <w:sz w:val="19"/>
                <w:szCs w:val="19"/>
                <w:lang w:val="en-US"/>
              </w:rPr>
              <w:t xml:space="preserve">the extreme precipitation events that could prompt the occurrence of landslides in mountainous regions (see </w:t>
            </w:r>
            <w:hyperlink w:history="1" w:anchor="TableA2">
              <w:r w:rsidRPr="00AF69BA">
                <w:rPr>
                  <w:color w:val="404040"/>
                  <w:sz w:val="19"/>
                  <w:szCs w:val="19"/>
                </w:rPr>
                <w:t>Table A.2</w:t>
              </w:r>
            </w:hyperlink>
            <w:r w:rsidRPr="00246B5C">
              <w:rPr>
                <w:color w:val="404040"/>
                <w:sz w:val="19"/>
                <w:szCs w:val="19"/>
                <w:lang w:val="en-US"/>
              </w:rPr>
              <w:t>).</w:t>
            </w:r>
          </w:p>
          <w:p w:rsidRPr="00246B5C" w:rsidR="00B87C05" w:rsidP="0087589B" w:rsidRDefault="00B87C05" w14:paraId="35F913E3" w14:textId="77777777">
            <w:pPr>
              <w:pStyle w:val="TableText"/>
              <w:rPr>
                <w:lang w:val="en-US"/>
              </w:rPr>
            </w:pPr>
          </w:p>
        </w:tc>
      </w:tr>
      <w:tr w:rsidRPr="00F37657" w:rsidR="00B87C05" w:rsidTr="0087589B" w14:paraId="0C682A6E" w14:textId="77777777">
        <w:trPr>
          <w:trHeight w:val="2886"/>
        </w:trPr>
        <w:tc>
          <w:tcPr>
            <w:tcW w:w="1275" w:type="dxa"/>
            <w:vMerge/>
            <w:shd w:val="clear" w:color="auto" w:fill="E7E6E6"/>
            <w:vAlign w:val="center"/>
          </w:tcPr>
          <w:p w:rsidRPr="00246B5C" w:rsidR="00B87C05" w:rsidP="0087589B" w:rsidRDefault="00B87C05" w14:paraId="51BAC94C" w14:textId="77777777">
            <w:pPr>
              <w:pStyle w:val="TableText"/>
              <w:jc w:val="center"/>
              <w:rPr>
                <w:b/>
                <w:bCs/>
              </w:rPr>
            </w:pPr>
          </w:p>
        </w:tc>
        <w:tc>
          <w:tcPr>
            <w:tcW w:w="1275" w:type="dxa"/>
            <w:vMerge/>
            <w:shd w:val="clear" w:color="auto" w:fill="E7E6E6"/>
            <w:vAlign w:val="center"/>
          </w:tcPr>
          <w:p w:rsidRPr="00246B5C" w:rsidR="00B87C05" w:rsidP="0087589B" w:rsidRDefault="00B87C05" w14:paraId="05C95230" w14:textId="77777777">
            <w:pPr>
              <w:pStyle w:val="TableText"/>
              <w:jc w:val="center"/>
              <w:rPr>
                <w:b/>
                <w:bCs/>
              </w:rPr>
            </w:pPr>
          </w:p>
        </w:tc>
        <w:tc>
          <w:tcPr>
            <w:tcW w:w="4111" w:type="dxa"/>
            <w:vMerge/>
            <w:shd w:val="clear" w:color="auto" w:fill="E7E6E6"/>
          </w:tcPr>
          <w:p w:rsidRPr="00246B5C" w:rsidR="00B87C05" w:rsidP="0087589B" w:rsidRDefault="00B87C05" w14:paraId="1762AC4B" w14:textId="77777777">
            <w:pPr>
              <w:rPr>
                <w:color w:val="404040"/>
                <w:sz w:val="19"/>
                <w:szCs w:val="19"/>
                <w:lang w:val="en-US"/>
              </w:rPr>
            </w:pPr>
          </w:p>
        </w:tc>
        <w:tc>
          <w:tcPr>
            <w:tcW w:w="2697" w:type="dxa"/>
            <w:shd w:val="clear" w:color="auto" w:fill="E7E6E6"/>
          </w:tcPr>
          <w:p w:rsidR="00B87C05" w:rsidP="0087589B" w:rsidRDefault="00B87C05" w14:paraId="63071DD5" w14:textId="77777777">
            <w:pPr>
              <w:rPr>
                <w:b/>
                <w:bCs/>
                <w:color w:val="404040"/>
                <w:sz w:val="19"/>
                <w:szCs w:val="19"/>
                <w:lang w:val="en-US"/>
              </w:rPr>
            </w:pPr>
            <w:r>
              <w:rPr>
                <w:b/>
                <w:bCs/>
                <w:color w:val="404040"/>
                <w:sz w:val="19"/>
                <w:szCs w:val="19"/>
                <w:lang w:val="en-US"/>
              </w:rPr>
              <w:t>Interpretation</w:t>
            </w:r>
          </w:p>
          <w:p w:rsidRPr="00B4770F" w:rsidR="00011E42" w:rsidP="0087589B" w:rsidRDefault="00B4770F" w14:paraId="3F787D35" w14:textId="23ED5CF3">
            <w:pPr>
              <w:rPr>
                <w:b/>
                <w:bCs/>
                <w:color w:val="404040"/>
                <w:sz w:val="19"/>
                <w:szCs w:val="19"/>
                <w:lang w:val="en-US"/>
              </w:rPr>
            </w:pPr>
            <w:r>
              <w:rPr>
                <w:sz w:val="19"/>
                <w:szCs w:val="19"/>
                <w:lang w:val="en-US"/>
              </w:rPr>
              <w:t>A</w:t>
            </w:r>
            <w:r w:rsidRPr="00B4770F">
              <w:rPr>
                <w:sz w:val="19"/>
                <w:szCs w:val="19"/>
                <w:lang w:val="en-US"/>
              </w:rPr>
              <w:t xml:space="preserve"> </w:t>
            </w:r>
            <w:r w:rsidRPr="00B4770F">
              <w:rPr>
                <w:i/>
                <w:iCs/>
                <w:sz w:val="19"/>
                <w:szCs w:val="19"/>
                <w:lang w:val="en-US"/>
              </w:rPr>
              <w:t>very high</w:t>
            </w:r>
            <w:r w:rsidRPr="00B4770F">
              <w:rPr>
                <w:sz w:val="19"/>
                <w:szCs w:val="19"/>
                <w:lang w:val="en-US"/>
              </w:rPr>
              <w:t xml:space="preserve"> impact level indicates an increase of more than five times the frequency of extreme precipitation events with respect to the baseline period under the proposed global warming level. Therefore, if the historical extreme precipitation happens once during a 50-year period, in the future</w:t>
            </w:r>
            <w:r w:rsidR="00C870AF">
              <w:rPr>
                <w:sz w:val="19"/>
                <w:szCs w:val="19"/>
                <w:lang w:val="en-US"/>
              </w:rPr>
              <w:t>,</w:t>
            </w:r>
            <w:r w:rsidRPr="00B4770F">
              <w:rPr>
                <w:sz w:val="19"/>
                <w:szCs w:val="19"/>
                <w:lang w:val="en-US"/>
              </w:rPr>
              <w:t xml:space="preserve"> the same event will occur five times or more frequently.</w:t>
            </w:r>
          </w:p>
        </w:tc>
      </w:tr>
      <w:tr w:rsidRPr="00F37657" w:rsidR="00C10E37" w:rsidTr="00C10E37" w14:paraId="6CD38E32" w14:textId="77777777">
        <w:trPr>
          <w:trHeight w:val="1853"/>
        </w:trPr>
        <w:tc>
          <w:tcPr>
            <w:tcW w:w="1275" w:type="dxa"/>
            <w:vMerge w:val="restart"/>
            <w:shd w:val="clear" w:color="auto" w:fill="E7E6E6"/>
            <w:vAlign w:val="center"/>
          </w:tcPr>
          <w:p w:rsidRPr="00246B5C" w:rsidR="00C10E37" w:rsidP="0087589B" w:rsidRDefault="00C10E37" w14:paraId="61174E17" w14:textId="77777777">
            <w:pPr>
              <w:pStyle w:val="TableText"/>
              <w:jc w:val="center"/>
            </w:pPr>
            <w:r w:rsidRPr="00246B5C">
              <w:rPr>
                <w:b/>
                <w:bCs/>
              </w:rPr>
              <w:t>Wet and dry</w:t>
            </w:r>
          </w:p>
        </w:tc>
        <w:tc>
          <w:tcPr>
            <w:tcW w:w="1275" w:type="dxa"/>
            <w:vMerge w:val="restart"/>
            <w:shd w:val="clear" w:color="auto" w:fill="E7E6E6"/>
            <w:vAlign w:val="center"/>
          </w:tcPr>
          <w:p w:rsidRPr="00246B5C" w:rsidR="00C10E37" w:rsidP="0087589B" w:rsidRDefault="00C10E37" w14:paraId="561BC4F6" w14:textId="69BBBA19">
            <w:pPr>
              <w:pStyle w:val="TableText"/>
              <w:jc w:val="center"/>
              <w:rPr>
                <w:b/>
                <w:bCs/>
              </w:rPr>
            </w:pPr>
            <w:r>
              <w:rPr>
                <w:b/>
                <w:bCs/>
              </w:rPr>
              <w:t>Soil moisture</w:t>
            </w:r>
          </w:p>
        </w:tc>
        <w:tc>
          <w:tcPr>
            <w:tcW w:w="4111" w:type="dxa"/>
            <w:vMerge w:val="restart"/>
            <w:shd w:val="clear" w:color="auto" w:fill="E7E6E6"/>
          </w:tcPr>
          <w:p w:rsidRPr="00246B5C" w:rsidR="00C10E37" w:rsidP="0087589B" w:rsidRDefault="00C10E37" w14:paraId="025FEDD5" w14:textId="2B5CB064">
            <w:pPr>
              <w:pStyle w:val="TableText"/>
              <w:rPr>
                <w:lang w:val="en-US"/>
              </w:rPr>
            </w:pPr>
            <w:r w:rsidRPr="00246B5C">
              <w:rPr>
                <w:lang w:val="en-US"/>
              </w:rPr>
              <w:t>Change in mean soil moisture</w:t>
            </w:r>
            <w:r>
              <w:rPr>
                <w:lang w:val="en-US"/>
              </w:rPr>
              <w:t xml:space="preserve"> (</w:t>
            </w:r>
            <w:r w:rsidRPr="00246B5C">
              <w:rPr>
                <w:lang w:val="en-US"/>
              </w:rPr>
              <w:t>%</w:t>
            </w:r>
            <w:r>
              <w:rPr>
                <w:lang w:val="en-US"/>
              </w:rPr>
              <w:t>)</w:t>
            </w:r>
            <w:r w:rsidRPr="00246B5C">
              <w:rPr>
                <w:lang w:val="en-US"/>
              </w:rPr>
              <w:t xml:space="preserve"> for the period </w:t>
            </w:r>
            <w:r w:rsidRPr="00246B5C">
              <w:rPr>
                <w:iCs/>
                <w:lang w:val="en-US"/>
              </w:rPr>
              <w:t>2041</w:t>
            </w:r>
            <w:r>
              <w:rPr>
                <w:iCs/>
                <w:lang w:val="en-US"/>
              </w:rPr>
              <w:t>–</w:t>
            </w:r>
            <w:r w:rsidRPr="00246B5C">
              <w:rPr>
                <w:iCs/>
                <w:lang w:val="en-US"/>
              </w:rPr>
              <w:t>2060 relative to 1995</w:t>
            </w:r>
            <w:r>
              <w:rPr>
                <w:iCs/>
                <w:lang w:val="en-US"/>
              </w:rPr>
              <w:t>–</w:t>
            </w:r>
            <w:r w:rsidRPr="00246B5C">
              <w:rPr>
                <w:iCs/>
                <w:lang w:val="en-US"/>
              </w:rPr>
              <w:t>2014, under SSP5-8.5</w:t>
            </w:r>
          </w:p>
          <w:p w:rsidRPr="00246B5C" w:rsidR="00C10E37" w:rsidP="0087589B" w:rsidRDefault="00C10E37" w14:paraId="3533BD66" w14:textId="77777777">
            <w:pPr>
              <w:rPr>
                <w:iCs/>
                <w:color w:val="404040"/>
                <w:sz w:val="19"/>
                <w:szCs w:val="19"/>
              </w:rPr>
            </w:pPr>
            <w:r w:rsidRPr="00246B5C">
              <w:rPr>
                <w:b/>
                <w:bCs/>
                <w:iCs/>
                <w:color w:val="404040"/>
                <w:sz w:val="19"/>
                <w:szCs w:val="19"/>
              </w:rPr>
              <w:t>Index:</w:t>
            </w:r>
            <w:r w:rsidRPr="00246B5C">
              <w:rPr>
                <w:iCs/>
                <w:color w:val="404040"/>
                <w:sz w:val="19"/>
                <w:szCs w:val="19"/>
              </w:rPr>
              <w:t xml:space="preserve"> </w:t>
            </w:r>
            <w:r w:rsidRPr="00246B5C">
              <w:rPr>
                <w:rFonts w:ascii="Symbol" w:hAnsi="Symbol" w:eastAsia="Symbol" w:cs="Symbol"/>
                <w:sz w:val="19"/>
                <w:szCs w:val="19"/>
              </w:rPr>
              <w:t></w:t>
            </w:r>
            <w:r w:rsidRPr="00246B5C">
              <w:rPr>
                <w:sz w:val="19"/>
                <w:szCs w:val="19"/>
              </w:rPr>
              <w:t>soil moisture</w:t>
            </w:r>
          </w:p>
          <w:p w:rsidRPr="00246B5C" w:rsidR="00C10E37" w:rsidP="0087589B" w:rsidRDefault="00C10E37" w14:paraId="1CF5D4AA" w14:textId="74040A0D">
            <w:pPr>
              <w:rPr>
                <w:iCs/>
                <w:color w:val="404040"/>
                <w:sz w:val="19"/>
                <w:szCs w:val="19"/>
              </w:rPr>
            </w:pPr>
            <w:r w:rsidRPr="00246B5C">
              <w:rPr>
                <w:b/>
                <w:bCs/>
                <w:iCs/>
                <w:color w:val="404040"/>
                <w:sz w:val="19"/>
                <w:szCs w:val="19"/>
              </w:rPr>
              <w:t>Range of change:</w:t>
            </w:r>
            <w:r w:rsidRPr="00246B5C">
              <w:rPr>
                <w:iCs/>
                <w:color w:val="404040"/>
                <w:sz w:val="19"/>
                <w:szCs w:val="19"/>
              </w:rPr>
              <w:t xml:space="preserve"> </w:t>
            </w:r>
            <w:r w:rsidRPr="00246B5C">
              <w:rPr>
                <w:iCs/>
                <w:color w:val="404040"/>
                <w:sz w:val="19"/>
                <w:szCs w:val="19"/>
                <w:lang w:val="en-US"/>
              </w:rPr>
              <w:t>[</w:t>
            </w:r>
            <w:r>
              <w:rPr>
                <w:iCs/>
                <w:color w:val="404040"/>
                <w:sz w:val="19"/>
                <w:szCs w:val="19"/>
                <w:lang w:val="en-US"/>
              </w:rPr>
              <w:t>−</w:t>
            </w:r>
            <w:r w:rsidRPr="00246B5C">
              <w:rPr>
                <w:iCs/>
                <w:color w:val="404040"/>
                <w:sz w:val="19"/>
                <w:szCs w:val="19"/>
                <w:lang w:val="en-US"/>
              </w:rPr>
              <w:t>5; +5]</w:t>
            </w:r>
          </w:p>
          <w:p w:rsidRPr="00246B5C" w:rsidR="00C10E37" w:rsidP="0087589B" w:rsidRDefault="00C10E37" w14:paraId="1DEC49BD" w14:textId="77777777">
            <w:pPr>
              <w:rPr>
                <w:b/>
                <w:bCs/>
                <w:iCs/>
                <w:color w:val="404040"/>
                <w:sz w:val="19"/>
                <w:szCs w:val="19"/>
              </w:rPr>
            </w:pPr>
            <w:r w:rsidRPr="00246B5C">
              <w:rPr>
                <w:b/>
                <w:bCs/>
                <w:iCs/>
                <w:color w:val="404040"/>
                <w:sz w:val="19"/>
                <w:szCs w:val="19"/>
              </w:rPr>
              <w:t>Impact level equivalence:</w:t>
            </w:r>
          </w:p>
          <w:p w:rsidRPr="00246B5C" w:rsidR="00C10E37" w:rsidP="0087589B" w:rsidRDefault="00C10E37" w14:paraId="0CD5922F" w14:textId="6C461B54">
            <w:pPr>
              <w:pStyle w:val="TableText"/>
              <w:rPr>
                <w:iCs/>
              </w:rPr>
            </w:pPr>
            <w:r w:rsidRPr="00246B5C">
              <w:rPr>
                <w:iCs/>
              </w:rPr>
              <w:t xml:space="preserve">Index </w:t>
            </w:r>
            <w:r w:rsidR="00C415CF">
              <w:rPr>
                <w:iCs/>
              </w:rPr>
              <w:t>&gt;</w:t>
            </w:r>
            <w:r w:rsidRPr="00246B5C">
              <w:rPr>
                <w:iCs/>
              </w:rPr>
              <w:t>±</w:t>
            </w:r>
            <w:r w:rsidR="002B4936">
              <w:rPr>
                <w:iCs/>
              </w:rPr>
              <w:t>5</w:t>
            </w:r>
            <w:r w:rsidRPr="00246B5C">
              <w:rPr>
                <w:iCs/>
              </w:rPr>
              <w:t xml:space="preserve"> (~Very high)</w:t>
            </w:r>
          </w:p>
          <w:p w:rsidRPr="00246B5C" w:rsidR="00C10E37" w:rsidP="0087589B" w:rsidRDefault="00C10E37" w14:paraId="7855C33A" w14:textId="09D7F072">
            <w:pPr>
              <w:pStyle w:val="TableText"/>
              <w:rPr>
                <w:iCs/>
              </w:rPr>
            </w:pPr>
            <w:r w:rsidRPr="00246B5C">
              <w:rPr>
                <w:iCs/>
              </w:rPr>
              <w:t xml:space="preserve">±3% </w:t>
            </w:r>
            <w:r w:rsidR="003857E5">
              <w:rPr>
                <w:iCs/>
              </w:rPr>
              <w:t>≤</w:t>
            </w:r>
            <w:r w:rsidRPr="00246B5C">
              <w:rPr>
                <w:iCs/>
              </w:rPr>
              <w:t xml:space="preserve"> Index &lt;</w:t>
            </w:r>
            <w:r>
              <w:rPr>
                <w:iCs/>
              </w:rPr>
              <w:t xml:space="preserve"> </w:t>
            </w:r>
            <w:r w:rsidRPr="00246B5C">
              <w:rPr>
                <w:iCs/>
              </w:rPr>
              <w:t>±</w:t>
            </w:r>
            <w:r w:rsidR="008D2BA6">
              <w:rPr>
                <w:iCs/>
              </w:rPr>
              <w:t>4</w:t>
            </w:r>
            <w:r w:rsidRPr="00246B5C">
              <w:rPr>
                <w:iCs/>
              </w:rPr>
              <w:t>% (~High)</w:t>
            </w:r>
          </w:p>
          <w:p w:rsidRPr="00246B5C" w:rsidR="00C10E37" w:rsidP="0087589B" w:rsidRDefault="00C10E37" w14:paraId="0D2F8414" w14:textId="3C30010F">
            <w:pPr>
              <w:pStyle w:val="TableText"/>
              <w:rPr>
                <w:iCs/>
              </w:rPr>
            </w:pPr>
            <w:r w:rsidRPr="00246B5C">
              <w:rPr>
                <w:iCs/>
              </w:rPr>
              <w:t xml:space="preserve">±2% </w:t>
            </w:r>
            <w:r w:rsidR="003857E5">
              <w:rPr>
                <w:iCs/>
              </w:rPr>
              <w:t>≤</w:t>
            </w:r>
            <w:r w:rsidRPr="00246B5C">
              <w:rPr>
                <w:iCs/>
              </w:rPr>
              <w:t xml:space="preserve"> Index &lt;</w:t>
            </w:r>
            <w:r>
              <w:rPr>
                <w:iCs/>
              </w:rPr>
              <w:t xml:space="preserve"> </w:t>
            </w:r>
            <w:r w:rsidRPr="00246B5C">
              <w:rPr>
                <w:iCs/>
              </w:rPr>
              <w:t>±3% (~</w:t>
            </w:r>
            <w:r>
              <w:rPr>
                <w:iCs/>
              </w:rPr>
              <w:t>M</w:t>
            </w:r>
            <w:r w:rsidRPr="00246B5C">
              <w:rPr>
                <w:iCs/>
              </w:rPr>
              <w:t>oderate)</w:t>
            </w:r>
          </w:p>
          <w:p w:rsidRPr="00246B5C" w:rsidR="00C10E37" w:rsidP="0087589B" w:rsidRDefault="00C10E37" w14:paraId="72EABE6A" w14:textId="18A56668">
            <w:pPr>
              <w:pStyle w:val="TableText"/>
              <w:rPr>
                <w:iCs/>
              </w:rPr>
            </w:pPr>
            <w:r w:rsidRPr="00246B5C">
              <w:rPr>
                <w:iCs/>
              </w:rPr>
              <w:t xml:space="preserve">±1% </w:t>
            </w:r>
            <w:r w:rsidR="003857E5">
              <w:rPr>
                <w:iCs/>
              </w:rPr>
              <w:t>≤</w:t>
            </w:r>
            <w:r w:rsidRPr="00246B5C">
              <w:rPr>
                <w:iCs/>
              </w:rPr>
              <w:t xml:space="preserve"> Index &lt;</w:t>
            </w:r>
            <w:r>
              <w:rPr>
                <w:iCs/>
              </w:rPr>
              <w:t xml:space="preserve"> </w:t>
            </w:r>
            <w:r w:rsidRPr="00246B5C">
              <w:rPr>
                <w:iCs/>
              </w:rPr>
              <w:t>±2% (~Low-to-moderate)</w:t>
            </w:r>
          </w:p>
          <w:p w:rsidRPr="00246B5C" w:rsidR="00C10E37" w:rsidP="0087589B" w:rsidRDefault="00C10E37" w14:paraId="3297EFD4" w14:textId="77777777">
            <w:pPr>
              <w:pStyle w:val="TableText"/>
            </w:pPr>
            <w:r w:rsidRPr="00246B5C">
              <w:rPr>
                <w:iCs/>
              </w:rPr>
              <w:t>Index &lt; ±1% (~Low)</w:t>
            </w:r>
          </w:p>
        </w:tc>
        <w:tc>
          <w:tcPr>
            <w:tcW w:w="2697" w:type="dxa"/>
            <w:shd w:val="clear" w:color="auto" w:fill="E7E6E6"/>
          </w:tcPr>
          <w:p w:rsidRPr="008D2BA6" w:rsidR="008D2BA6" w:rsidP="0087589B" w:rsidRDefault="008D2BA6" w14:paraId="60CC795E" w14:textId="2E46BD89">
            <w:pPr>
              <w:pStyle w:val="TableText"/>
              <w:rPr>
                <w:b/>
                <w:bCs/>
                <w:lang w:val="en-US"/>
              </w:rPr>
            </w:pPr>
            <w:r>
              <w:rPr>
                <w:b/>
                <w:bCs/>
                <w:lang w:val="en-US"/>
              </w:rPr>
              <w:t>Description</w:t>
            </w:r>
          </w:p>
          <w:p w:rsidRPr="00246B5C" w:rsidR="00C10E37" w:rsidP="0087589B" w:rsidRDefault="00C10E37" w14:paraId="09D873A8" w14:textId="1C5661F9">
            <w:pPr>
              <w:pStyle w:val="TableText"/>
              <w:rPr>
                <w:lang w:val="en-US"/>
              </w:rPr>
            </w:pPr>
            <w:r w:rsidRPr="00246B5C">
              <w:rPr>
                <w:lang w:val="en-US"/>
              </w:rPr>
              <w:t>Mean conditions of precipitation and evapotranspiration compared to potential atmospheric and surface water demand, resulting in low mean surface water, soil moisture and</w:t>
            </w:r>
            <w:r>
              <w:rPr>
                <w:lang w:val="en-US"/>
              </w:rPr>
              <w:t>/</w:t>
            </w:r>
            <w:r w:rsidRPr="00246B5C">
              <w:rPr>
                <w:lang w:val="en-US"/>
              </w:rPr>
              <w:t xml:space="preserve">or relative </w:t>
            </w:r>
            <w:proofErr w:type="gramStart"/>
            <w:r w:rsidRPr="00246B5C">
              <w:rPr>
                <w:lang w:val="en-US"/>
              </w:rPr>
              <w:t>humidity</w:t>
            </w:r>
            <w:proofErr w:type="gramEnd"/>
          </w:p>
          <w:p w:rsidRPr="00246B5C" w:rsidR="00C10E37" w:rsidP="0087589B" w:rsidRDefault="00C10E37" w14:paraId="4FD9AD20" w14:textId="77777777">
            <w:pPr>
              <w:pStyle w:val="TableText"/>
            </w:pPr>
          </w:p>
        </w:tc>
      </w:tr>
      <w:tr w:rsidRPr="00F37657" w:rsidR="00C10E37" w:rsidTr="0087589B" w14:paraId="76965846" w14:textId="77777777">
        <w:trPr>
          <w:trHeight w:val="1853"/>
        </w:trPr>
        <w:tc>
          <w:tcPr>
            <w:tcW w:w="1275" w:type="dxa"/>
            <w:vMerge/>
            <w:shd w:val="clear" w:color="auto" w:fill="E7E6E6"/>
            <w:vAlign w:val="center"/>
          </w:tcPr>
          <w:p w:rsidRPr="00246B5C" w:rsidR="00C10E37" w:rsidP="0087589B" w:rsidRDefault="00C10E37" w14:paraId="6BA50ABE" w14:textId="77777777">
            <w:pPr>
              <w:pStyle w:val="TableText"/>
              <w:jc w:val="center"/>
              <w:rPr>
                <w:b/>
                <w:bCs/>
              </w:rPr>
            </w:pPr>
          </w:p>
        </w:tc>
        <w:tc>
          <w:tcPr>
            <w:tcW w:w="1275" w:type="dxa"/>
            <w:vMerge/>
            <w:shd w:val="clear" w:color="auto" w:fill="E7E6E6"/>
            <w:vAlign w:val="center"/>
          </w:tcPr>
          <w:p w:rsidRPr="00246B5C" w:rsidR="00C10E37" w:rsidDel="0076759D" w:rsidP="0087589B" w:rsidRDefault="00C10E37" w14:paraId="359A019A" w14:textId="77777777">
            <w:pPr>
              <w:pStyle w:val="TableText"/>
              <w:jc w:val="center"/>
              <w:rPr>
                <w:b/>
                <w:bCs/>
              </w:rPr>
            </w:pPr>
          </w:p>
        </w:tc>
        <w:tc>
          <w:tcPr>
            <w:tcW w:w="4111" w:type="dxa"/>
            <w:vMerge/>
            <w:shd w:val="clear" w:color="auto" w:fill="E7E6E6"/>
          </w:tcPr>
          <w:p w:rsidRPr="00246B5C" w:rsidR="00C10E37" w:rsidP="0087589B" w:rsidRDefault="00C10E37" w14:paraId="703C3E0B" w14:textId="77777777">
            <w:pPr>
              <w:pStyle w:val="TableText"/>
              <w:rPr>
                <w:lang w:val="en-US"/>
              </w:rPr>
            </w:pPr>
          </w:p>
        </w:tc>
        <w:tc>
          <w:tcPr>
            <w:tcW w:w="2697" w:type="dxa"/>
            <w:shd w:val="clear" w:color="auto" w:fill="E7E6E6"/>
          </w:tcPr>
          <w:p w:rsidR="00C10E37" w:rsidP="0087589B" w:rsidRDefault="008D2BA6" w14:paraId="3580E708" w14:textId="77777777">
            <w:pPr>
              <w:pStyle w:val="TableText"/>
              <w:rPr>
                <w:b/>
                <w:bCs/>
                <w:lang w:val="en-US"/>
              </w:rPr>
            </w:pPr>
            <w:r>
              <w:rPr>
                <w:b/>
                <w:bCs/>
                <w:lang w:val="en-US"/>
              </w:rPr>
              <w:t>Interpretation</w:t>
            </w:r>
          </w:p>
          <w:p w:rsidRPr="008D2BA6" w:rsidR="00215614" w:rsidP="0087589B" w:rsidRDefault="00215614" w14:paraId="522528AD" w14:textId="20FEAE86">
            <w:pPr>
              <w:pStyle w:val="TableText"/>
              <w:rPr>
                <w:b/>
                <w:bCs/>
                <w:lang w:val="en-US"/>
              </w:rPr>
            </w:pPr>
            <w:r>
              <w:rPr>
                <w:lang w:val="en-US"/>
              </w:rPr>
              <w:t>A</w:t>
            </w:r>
            <w:r w:rsidRPr="00AB0D5B">
              <w:rPr>
                <w:lang w:val="en-US"/>
              </w:rPr>
              <w:t xml:space="preserve"> </w:t>
            </w:r>
            <w:r w:rsidRPr="00AB0D5B">
              <w:rPr>
                <w:i/>
                <w:iCs/>
                <w:lang w:val="en-US"/>
              </w:rPr>
              <w:t>very high</w:t>
            </w:r>
            <w:r w:rsidRPr="00AB0D5B">
              <w:rPr>
                <w:lang w:val="en-US"/>
              </w:rPr>
              <w:t xml:space="preserve"> impact level indicates a </w:t>
            </w:r>
            <w:r>
              <w:rPr>
                <w:lang w:val="en-US"/>
              </w:rPr>
              <w:t>de</w:t>
            </w:r>
            <w:r w:rsidRPr="00AB0D5B">
              <w:rPr>
                <w:lang w:val="en-US"/>
              </w:rPr>
              <w:t xml:space="preserve">crease of more than </w:t>
            </w:r>
            <w:r w:rsidR="00CA529F">
              <w:rPr>
                <w:lang w:val="en-US"/>
              </w:rPr>
              <w:t>4</w:t>
            </w:r>
            <w:r>
              <w:rPr>
                <w:lang w:val="en-US"/>
              </w:rPr>
              <w:t>% in the mean soil moisture</w:t>
            </w:r>
            <w:r w:rsidRPr="00AB0D5B">
              <w:rPr>
                <w:lang w:val="en-US"/>
              </w:rPr>
              <w:t xml:space="preserve"> with respect to the baseline period under the proposed </w:t>
            </w:r>
            <w:r>
              <w:rPr>
                <w:lang w:val="en-US"/>
              </w:rPr>
              <w:t>climate change scenario</w:t>
            </w:r>
            <w:r w:rsidRPr="00AB0D5B">
              <w:rPr>
                <w:lang w:val="en-US"/>
              </w:rPr>
              <w:t xml:space="preserve">. Therefore, if the historical </w:t>
            </w:r>
            <w:r>
              <w:rPr>
                <w:lang w:val="en-US"/>
              </w:rPr>
              <w:t>mean soil moisture is 30%</w:t>
            </w:r>
            <w:r w:rsidRPr="00AB0D5B">
              <w:rPr>
                <w:lang w:val="en-US"/>
              </w:rPr>
              <w:t xml:space="preserve">, in the </w:t>
            </w:r>
            <w:r>
              <w:rPr>
                <w:lang w:val="en-US"/>
              </w:rPr>
              <w:t>medium term</w:t>
            </w:r>
            <w:r w:rsidRPr="00AB0D5B">
              <w:rPr>
                <w:lang w:val="en-US"/>
              </w:rPr>
              <w:t xml:space="preserve"> the </w:t>
            </w:r>
            <w:r>
              <w:rPr>
                <w:lang w:val="en-US"/>
              </w:rPr>
              <w:t>mean soil moisture</w:t>
            </w:r>
            <w:r w:rsidRPr="00AB0D5B">
              <w:rPr>
                <w:lang w:val="en-US"/>
              </w:rPr>
              <w:t xml:space="preserve"> will</w:t>
            </w:r>
            <w:r>
              <w:rPr>
                <w:lang w:val="en-US"/>
              </w:rPr>
              <w:t xml:space="preserve"> be</w:t>
            </w:r>
            <w:r w:rsidRPr="00AB0D5B">
              <w:rPr>
                <w:lang w:val="en-US"/>
              </w:rPr>
              <w:t xml:space="preserve"> </w:t>
            </w:r>
            <w:r>
              <w:rPr>
                <w:lang w:val="en-US"/>
              </w:rPr>
              <w:t xml:space="preserve">25% </w:t>
            </w:r>
            <w:r w:rsidRPr="00AB0D5B">
              <w:rPr>
                <w:lang w:val="en-US"/>
              </w:rPr>
              <w:t xml:space="preserve">or </w:t>
            </w:r>
            <w:r>
              <w:rPr>
                <w:lang w:val="en-US"/>
              </w:rPr>
              <w:t>less</w:t>
            </w:r>
            <w:r w:rsidRPr="00AB0D5B">
              <w:rPr>
                <w:lang w:val="en-US"/>
              </w:rPr>
              <w:t>.</w:t>
            </w:r>
          </w:p>
        </w:tc>
      </w:tr>
      <w:tr w:rsidRPr="00F37657" w:rsidR="009C4AE6" w:rsidTr="009C4AE6" w14:paraId="4B4150B5" w14:textId="77777777">
        <w:trPr>
          <w:trHeight w:val="1960"/>
        </w:trPr>
        <w:tc>
          <w:tcPr>
            <w:tcW w:w="1275" w:type="dxa"/>
            <w:vMerge w:val="restart"/>
            <w:shd w:val="clear" w:color="auto" w:fill="E7E6E6"/>
            <w:vAlign w:val="center"/>
          </w:tcPr>
          <w:p w:rsidRPr="00246B5C" w:rsidR="009C4AE6" w:rsidP="0087589B" w:rsidRDefault="009C4AE6" w14:paraId="0B0311BF" w14:textId="77777777">
            <w:pPr>
              <w:pStyle w:val="TableText"/>
              <w:jc w:val="center"/>
            </w:pPr>
            <w:r w:rsidRPr="00246B5C">
              <w:rPr>
                <w:b/>
                <w:bCs/>
              </w:rPr>
              <w:t>Wet and dry</w:t>
            </w:r>
          </w:p>
        </w:tc>
        <w:tc>
          <w:tcPr>
            <w:tcW w:w="1275" w:type="dxa"/>
            <w:vMerge w:val="restart"/>
            <w:shd w:val="clear" w:color="auto" w:fill="E7E6E6"/>
            <w:vAlign w:val="center"/>
          </w:tcPr>
          <w:p w:rsidRPr="00246B5C" w:rsidR="009C4AE6" w:rsidP="0087589B" w:rsidRDefault="009C4AE6" w14:paraId="0FCC905A" w14:textId="77777777">
            <w:pPr>
              <w:pStyle w:val="TableText"/>
              <w:jc w:val="center"/>
              <w:rPr>
                <w:b/>
                <w:bCs/>
              </w:rPr>
            </w:pPr>
            <w:r w:rsidRPr="00246B5C">
              <w:rPr>
                <w:b/>
                <w:bCs/>
              </w:rPr>
              <w:t>Agricultural and ecological drought</w:t>
            </w:r>
          </w:p>
        </w:tc>
        <w:tc>
          <w:tcPr>
            <w:tcW w:w="4111" w:type="dxa"/>
            <w:vMerge w:val="restart"/>
            <w:shd w:val="clear" w:color="auto" w:fill="E7E6E6"/>
          </w:tcPr>
          <w:p w:rsidRPr="00246B5C" w:rsidR="009C4AE6" w:rsidP="0087589B" w:rsidRDefault="009C4AE6" w14:paraId="35CA7682" w14:textId="330F4CE3">
            <w:pPr>
              <w:pStyle w:val="TableText"/>
              <w:rPr>
                <w:lang w:val="en-US"/>
              </w:rPr>
            </w:pPr>
            <w:r w:rsidRPr="00246B5C">
              <w:rPr>
                <w:lang w:val="en-US"/>
              </w:rPr>
              <w:t xml:space="preserve">Change in the number of droughts, expressed in events per decade, projected for the period </w:t>
            </w:r>
            <w:r w:rsidRPr="00246B5C">
              <w:rPr>
                <w:iCs/>
                <w:lang w:val="en-US"/>
              </w:rPr>
              <w:t>2041</w:t>
            </w:r>
            <w:r>
              <w:rPr>
                <w:iCs/>
                <w:lang w:val="en-US"/>
              </w:rPr>
              <w:t>–</w:t>
            </w:r>
            <w:r w:rsidRPr="00246B5C">
              <w:rPr>
                <w:iCs/>
                <w:lang w:val="en-US"/>
              </w:rPr>
              <w:t>2060 relative to 1995</w:t>
            </w:r>
            <w:r>
              <w:rPr>
                <w:iCs/>
                <w:lang w:val="en-US"/>
              </w:rPr>
              <w:t>–</w:t>
            </w:r>
            <w:r w:rsidRPr="00246B5C">
              <w:rPr>
                <w:iCs/>
                <w:lang w:val="en-US"/>
              </w:rPr>
              <w:t>2014, for SSP5-8.5</w:t>
            </w:r>
          </w:p>
          <w:p w:rsidRPr="00246B5C" w:rsidR="009C4AE6" w:rsidP="0087589B" w:rsidRDefault="009C4AE6" w14:paraId="33311A57" w14:textId="77777777">
            <w:pPr>
              <w:rPr>
                <w:iCs/>
                <w:color w:val="404040"/>
                <w:sz w:val="19"/>
                <w:szCs w:val="19"/>
                <w:lang w:val="en-US"/>
              </w:rPr>
            </w:pPr>
            <w:r w:rsidRPr="00246B5C">
              <w:rPr>
                <w:b/>
                <w:bCs/>
                <w:iCs/>
                <w:color w:val="404040"/>
                <w:sz w:val="19"/>
                <w:szCs w:val="19"/>
              </w:rPr>
              <w:t>Index:</w:t>
            </w:r>
            <w:r w:rsidRPr="00246B5C">
              <w:rPr>
                <w:iCs/>
                <w:color w:val="404040"/>
                <w:sz w:val="19"/>
                <w:szCs w:val="19"/>
              </w:rPr>
              <w:t xml:space="preserve"> </w:t>
            </w:r>
            <w:r w:rsidRPr="00246B5C">
              <w:rPr>
                <w:rFonts w:ascii="Symbol" w:hAnsi="Symbol" w:eastAsia="Symbol" w:cs="Symbol"/>
                <w:color w:val="404040"/>
                <w:sz w:val="19"/>
                <w:szCs w:val="19"/>
                <w:lang w:val="en-US"/>
              </w:rPr>
              <w:t></w:t>
            </w:r>
            <w:r w:rsidRPr="00246B5C">
              <w:rPr>
                <w:iCs/>
                <w:color w:val="404040"/>
                <w:sz w:val="19"/>
                <w:szCs w:val="19"/>
                <w:lang w:val="en-US"/>
              </w:rPr>
              <w:t>#droughts</w:t>
            </w:r>
          </w:p>
          <w:p w:rsidRPr="00246B5C" w:rsidR="009C4AE6" w:rsidP="0087589B" w:rsidRDefault="009C4AE6" w14:paraId="7DCC4F86" w14:textId="6D056758">
            <w:pPr>
              <w:rPr>
                <w:iCs/>
                <w:color w:val="404040"/>
                <w:sz w:val="19"/>
                <w:szCs w:val="19"/>
              </w:rPr>
            </w:pPr>
            <w:r w:rsidRPr="00246B5C">
              <w:rPr>
                <w:b/>
                <w:bCs/>
                <w:iCs/>
                <w:color w:val="404040"/>
                <w:sz w:val="19"/>
                <w:szCs w:val="19"/>
              </w:rPr>
              <w:t>Range of change:</w:t>
            </w:r>
            <w:r w:rsidRPr="00246B5C">
              <w:rPr>
                <w:iCs/>
                <w:color w:val="404040"/>
                <w:sz w:val="19"/>
                <w:szCs w:val="19"/>
              </w:rPr>
              <w:t xml:space="preserve"> </w:t>
            </w:r>
            <w:r w:rsidRPr="00246B5C">
              <w:rPr>
                <w:iCs/>
                <w:color w:val="404040"/>
                <w:sz w:val="19"/>
                <w:szCs w:val="19"/>
                <w:lang w:val="en-US"/>
              </w:rPr>
              <w:t>[</w:t>
            </w:r>
            <w:r>
              <w:rPr>
                <w:iCs/>
                <w:color w:val="404040"/>
                <w:sz w:val="19"/>
                <w:szCs w:val="19"/>
                <w:lang w:val="en-US"/>
              </w:rPr>
              <w:t>−</w:t>
            </w:r>
            <w:r w:rsidRPr="00246B5C">
              <w:rPr>
                <w:iCs/>
                <w:color w:val="404040"/>
                <w:sz w:val="19"/>
                <w:szCs w:val="19"/>
                <w:lang w:val="en-US"/>
              </w:rPr>
              <w:t>3.5; +3.5]</w:t>
            </w:r>
          </w:p>
          <w:p w:rsidRPr="00246B5C" w:rsidR="009C4AE6" w:rsidP="0087589B" w:rsidRDefault="009C4AE6" w14:paraId="2213B24E" w14:textId="77777777">
            <w:pPr>
              <w:rPr>
                <w:b/>
                <w:bCs/>
                <w:iCs/>
                <w:color w:val="404040"/>
                <w:sz w:val="19"/>
                <w:szCs w:val="19"/>
              </w:rPr>
            </w:pPr>
            <w:r w:rsidRPr="00246B5C">
              <w:rPr>
                <w:b/>
                <w:bCs/>
                <w:iCs/>
                <w:color w:val="404040"/>
                <w:sz w:val="19"/>
                <w:szCs w:val="19"/>
              </w:rPr>
              <w:t>Impact level equivalence:</w:t>
            </w:r>
          </w:p>
          <w:p w:rsidRPr="00246B5C" w:rsidR="009C4AE6" w:rsidP="0087589B" w:rsidRDefault="009C4AE6" w14:paraId="68AC2018" w14:textId="6E5E8AE7">
            <w:pPr>
              <w:pStyle w:val="TableText"/>
              <w:rPr>
                <w:iCs/>
              </w:rPr>
            </w:pPr>
            <w:r w:rsidRPr="00246B5C">
              <w:rPr>
                <w:iCs/>
              </w:rPr>
              <w:t xml:space="preserve">Index </w:t>
            </w:r>
            <w:r w:rsidR="00271F6D">
              <w:rPr>
                <w:iCs/>
              </w:rPr>
              <w:t>≥</w:t>
            </w:r>
            <w:r w:rsidRPr="00246B5C">
              <w:rPr>
                <w:iCs/>
              </w:rPr>
              <w:t xml:space="preserve"> </w:t>
            </w:r>
            <w:r w:rsidRPr="00246B5C" w:rsidR="00814520">
              <w:rPr>
                <w:iCs/>
              </w:rPr>
              <w:t>±</w:t>
            </w:r>
            <w:r w:rsidRPr="00246B5C">
              <w:rPr>
                <w:iCs/>
              </w:rPr>
              <w:t>2 (~Very high)</w:t>
            </w:r>
          </w:p>
          <w:p w:rsidRPr="00246B5C" w:rsidR="009C4AE6" w:rsidP="0087589B" w:rsidRDefault="00814520" w14:paraId="2E5816AE" w14:textId="00D68C38">
            <w:pPr>
              <w:pStyle w:val="TableText"/>
              <w:rPr>
                <w:iCs/>
              </w:rPr>
            </w:pPr>
            <w:r w:rsidRPr="00246B5C">
              <w:rPr>
                <w:iCs/>
              </w:rPr>
              <w:t>±</w:t>
            </w:r>
            <w:r w:rsidRPr="00246B5C" w:rsidR="009C4AE6">
              <w:rPr>
                <w:iCs/>
              </w:rPr>
              <w:t xml:space="preserve">1.5 </w:t>
            </w:r>
            <w:r w:rsidR="00271F6D">
              <w:rPr>
                <w:iCs/>
              </w:rPr>
              <w:t>≤</w:t>
            </w:r>
            <w:r w:rsidRPr="00246B5C" w:rsidR="009C4AE6">
              <w:rPr>
                <w:iCs/>
              </w:rPr>
              <w:t xml:space="preserve"> Index &lt;</w:t>
            </w:r>
            <w:r w:rsidR="009C4AE6">
              <w:rPr>
                <w:iCs/>
              </w:rPr>
              <w:t xml:space="preserve"> </w:t>
            </w:r>
            <w:r w:rsidRPr="00246B5C">
              <w:rPr>
                <w:iCs/>
              </w:rPr>
              <w:t>±</w:t>
            </w:r>
            <w:r w:rsidRPr="00246B5C" w:rsidR="009C4AE6">
              <w:rPr>
                <w:iCs/>
              </w:rPr>
              <w:t>2 (~High)</w:t>
            </w:r>
          </w:p>
          <w:p w:rsidRPr="00246B5C" w:rsidR="009C4AE6" w:rsidP="0087589B" w:rsidRDefault="00814520" w14:paraId="046AE283" w14:textId="50C4E23B">
            <w:pPr>
              <w:pStyle w:val="TableText"/>
              <w:rPr>
                <w:iCs/>
              </w:rPr>
            </w:pPr>
            <w:r w:rsidRPr="00246B5C">
              <w:rPr>
                <w:iCs/>
              </w:rPr>
              <w:t>±</w:t>
            </w:r>
            <w:r w:rsidRPr="00246B5C" w:rsidR="009C4AE6">
              <w:rPr>
                <w:iCs/>
              </w:rPr>
              <w:t xml:space="preserve">1 </w:t>
            </w:r>
            <w:r w:rsidR="00271F6D">
              <w:rPr>
                <w:iCs/>
              </w:rPr>
              <w:t>≤</w:t>
            </w:r>
            <w:r w:rsidRPr="00246B5C" w:rsidR="009C4AE6">
              <w:rPr>
                <w:iCs/>
              </w:rPr>
              <w:t xml:space="preserve"> Index &lt;</w:t>
            </w:r>
            <w:r w:rsidR="009C4AE6">
              <w:rPr>
                <w:iCs/>
              </w:rPr>
              <w:t xml:space="preserve"> </w:t>
            </w:r>
            <w:r w:rsidRPr="00246B5C">
              <w:rPr>
                <w:iCs/>
              </w:rPr>
              <w:t>±</w:t>
            </w:r>
            <w:r w:rsidRPr="00246B5C" w:rsidR="009C4AE6">
              <w:rPr>
                <w:iCs/>
              </w:rPr>
              <w:t>1.5 (~</w:t>
            </w:r>
            <w:r w:rsidR="009C4AE6">
              <w:rPr>
                <w:iCs/>
              </w:rPr>
              <w:t>M</w:t>
            </w:r>
            <w:r w:rsidRPr="00246B5C" w:rsidR="009C4AE6">
              <w:rPr>
                <w:iCs/>
              </w:rPr>
              <w:t>oderate)</w:t>
            </w:r>
          </w:p>
          <w:p w:rsidRPr="00246B5C" w:rsidR="009C4AE6" w:rsidP="0087589B" w:rsidRDefault="00814520" w14:paraId="13807224" w14:textId="563BA679">
            <w:pPr>
              <w:pStyle w:val="TableText"/>
              <w:rPr>
                <w:iCs/>
              </w:rPr>
            </w:pPr>
            <w:r w:rsidRPr="00246B5C">
              <w:rPr>
                <w:iCs/>
              </w:rPr>
              <w:t>±</w:t>
            </w:r>
            <w:r w:rsidRPr="00246B5C" w:rsidR="009C4AE6">
              <w:rPr>
                <w:iCs/>
              </w:rPr>
              <w:t xml:space="preserve">0.25 </w:t>
            </w:r>
            <w:r w:rsidR="00271F6D">
              <w:rPr>
                <w:iCs/>
              </w:rPr>
              <w:t>≤</w:t>
            </w:r>
            <w:r w:rsidRPr="00246B5C" w:rsidR="009C4AE6">
              <w:rPr>
                <w:iCs/>
              </w:rPr>
              <w:t xml:space="preserve"> Index &lt;</w:t>
            </w:r>
            <w:r w:rsidR="009C4AE6">
              <w:rPr>
                <w:iCs/>
              </w:rPr>
              <w:t xml:space="preserve"> </w:t>
            </w:r>
            <w:r w:rsidRPr="00246B5C">
              <w:rPr>
                <w:iCs/>
              </w:rPr>
              <w:t>±</w:t>
            </w:r>
            <w:r w:rsidRPr="00246B5C" w:rsidR="009C4AE6">
              <w:rPr>
                <w:iCs/>
              </w:rPr>
              <w:t>1 (~Low-to-moderate)</w:t>
            </w:r>
          </w:p>
          <w:p w:rsidRPr="00246B5C" w:rsidR="009C4AE6" w:rsidP="0087589B" w:rsidRDefault="009C4AE6" w14:paraId="41A78B8C" w14:textId="2A144620">
            <w:pPr>
              <w:pStyle w:val="TableText"/>
              <w:rPr>
                <w:lang w:val="en-US"/>
              </w:rPr>
            </w:pPr>
            <w:r w:rsidRPr="00246B5C">
              <w:rPr>
                <w:iCs/>
              </w:rPr>
              <w:t xml:space="preserve">Index &lt; </w:t>
            </w:r>
            <w:r w:rsidRPr="00246B5C" w:rsidR="00814520">
              <w:rPr>
                <w:iCs/>
              </w:rPr>
              <w:t>±</w:t>
            </w:r>
            <w:r w:rsidRPr="00246B5C">
              <w:rPr>
                <w:iCs/>
              </w:rPr>
              <w:t>0.25 (~Low)</w:t>
            </w:r>
          </w:p>
        </w:tc>
        <w:tc>
          <w:tcPr>
            <w:tcW w:w="2697" w:type="dxa"/>
            <w:shd w:val="clear" w:color="auto" w:fill="E7E6E6"/>
          </w:tcPr>
          <w:p w:rsidRPr="009C4AE6" w:rsidR="009C4AE6" w:rsidP="0087589B" w:rsidRDefault="009C4AE6" w14:paraId="66543744" w14:textId="188B89A4">
            <w:pPr>
              <w:pStyle w:val="TableText"/>
              <w:rPr>
                <w:b/>
                <w:bCs/>
                <w:lang w:val="en-US"/>
              </w:rPr>
            </w:pPr>
            <w:r>
              <w:rPr>
                <w:b/>
                <w:bCs/>
                <w:lang w:val="en-US"/>
              </w:rPr>
              <w:t>Description</w:t>
            </w:r>
          </w:p>
          <w:p w:rsidRPr="00246B5C" w:rsidR="009C4AE6" w:rsidP="0087589B" w:rsidRDefault="009C4AE6" w14:paraId="53A143BD" w14:textId="2FF15D71">
            <w:pPr>
              <w:pStyle w:val="TableText"/>
              <w:rPr>
                <w:lang w:val="en-US"/>
              </w:rPr>
            </w:pPr>
            <w:r w:rsidRPr="00246B5C">
              <w:rPr>
                <w:lang w:val="en-US"/>
              </w:rPr>
              <w:t>Episodic combination of soil moisture supply deficit and atmospheric demand requirements that challenge</w:t>
            </w:r>
            <w:r w:rsidR="00EA280F">
              <w:rPr>
                <w:lang w:val="en-US"/>
              </w:rPr>
              <w:t xml:space="preserve"> the</w:t>
            </w:r>
            <w:r w:rsidRPr="00246B5C">
              <w:rPr>
                <w:lang w:val="en-US"/>
              </w:rPr>
              <w:t xml:space="preserve"> </w:t>
            </w:r>
            <w:r>
              <w:rPr>
                <w:lang w:val="en-US"/>
              </w:rPr>
              <w:t xml:space="preserve">ability of </w:t>
            </w:r>
            <w:r w:rsidRPr="00246B5C">
              <w:rPr>
                <w:lang w:val="en-US"/>
              </w:rPr>
              <w:t xml:space="preserve">plants to meet water needs for transpiration and </w:t>
            </w:r>
            <w:proofErr w:type="gramStart"/>
            <w:r w:rsidRPr="00246B5C">
              <w:rPr>
                <w:lang w:val="en-US"/>
              </w:rPr>
              <w:t>growth</w:t>
            </w:r>
            <w:proofErr w:type="gramEnd"/>
          </w:p>
          <w:p w:rsidRPr="00246B5C" w:rsidR="009C4AE6" w:rsidP="0087589B" w:rsidRDefault="009C4AE6" w14:paraId="6CB0873E" w14:textId="77777777">
            <w:pPr>
              <w:pStyle w:val="TableText"/>
            </w:pPr>
          </w:p>
        </w:tc>
      </w:tr>
      <w:tr w:rsidRPr="00F37657" w:rsidR="009C4AE6" w:rsidTr="0087589B" w14:paraId="72A806C1" w14:textId="77777777">
        <w:trPr>
          <w:trHeight w:val="1959"/>
        </w:trPr>
        <w:tc>
          <w:tcPr>
            <w:tcW w:w="1275" w:type="dxa"/>
            <w:vMerge/>
            <w:shd w:val="clear" w:color="auto" w:fill="E7E6E6"/>
            <w:vAlign w:val="center"/>
          </w:tcPr>
          <w:p w:rsidRPr="00246B5C" w:rsidR="009C4AE6" w:rsidP="0087589B" w:rsidRDefault="009C4AE6" w14:paraId="6069E5F7" w14:textId="77777777">
            <w:pPr>
              <w:pStyle w:val="TableText"/>
              <w:jc w:val="center"/>
              <w:rPr>
                <w:b/>
                <w:bCs/>
              </w:rPr>
            </w:pPr>
          </w:p>
        </w:tc>
        <w:tc>
          <w:tcPr>
            <w:tcW w:w="1275" w:type="dxa"/>
            <w:vMerge/>
            <w:shd w:val="clear" w:color="auto" w:fill="E7E6E6"/>
            <w:vAlign w:val="center"/>
          </w:tcPr>
          <w:p w:rsidRPr="00246B5C" w:rsidR="009C4AE6" w:rsidP="0087589B" w:rsidRDefault="009C4AE6" w14:paraId="59A82712" w14:textId="77777777">
            <w:pPr>
              <w:pStyle w:val="TableText"/>
              <w:jc w:val="center"/>
              <w:rPr>
                <w:b/>
                <w:bCs/>
              </w:rPr>
            </w:pPr>
          </w:p>
        </w:tc>
        <w:tc>
          <w:tcPr>
            <w:tcW w:w="4111" w:type="dxa"/>
            <w:vMerge/>
            <w:shd w:val="clear" w:color="auto" w:fill="E7E6E6"/>
          </w:tcPr>
          <w:p w:rsidRPr="00246B5C" w:rsidR="009C4AE6" w:rsidP="0087589B" w:rsidRDefault="009C4AE6" w14:paraId="22EFBE6C" w14:textId="77777777">
            <w:pPr>
              <w:pStyle w:val="TableText"/>
              <w:rPr>
                <w:lang w:val="en-US"/>
              </w:rPr>
            </w:pPr>
          </w:p>
        </w:tc>
        <w:tc>
          <w:tcPr>
            <w:tcW w:w="2697" w:type="dxa"/>
            <w:shd w:val="clear" w:color="auto" w:fill="E7E6E6"/>
          </w:tcPr>
          <w:p w:rsidR="009C4AE6" w:rsidP="0087589B" w:rsidRDefault="009C4AE6" w14:paraId="7CBF0331" w14:textId="77777777">
            <w:pPr>
              <w:pStyle w:val="TableText"/>
              <w:rPr>
                <w:b/>
                <w:bCs/>
                <w:lang w:val="en-US"/>
              </w:rPr>
            </w:pPr>
            <w:r>
              <w:rPr>
                <w:b/>
                <w:bCs/>
                <w:lang w:val="en-US"/>
              </w:rPr>
              <w:t>Interpretation</w:t>
            </w:r>
          </w:p>
          <w:p w:rsidRPr="009C4AE6" w:rsidR="00490F9E" w:rsidP="0087589B" w:rsidRDefault="00490F9E" w14:paraId="626909C0" w14:textId="5C2D3382">
            <w:pPr>
              <w:pStyle w:val="TableText"/>
              <w:rPr>
                <w:b/>
                <w:bCs/>
                <w:lang w:val="en-US"/>
              </w:rPr>
            </w:pPr>
            <w:r>
              <w:t>A</w:t>
            </w:r>
            <w:r w:rsidRPr="003D746F">
              <w:t xml:space="preserve"> </w:t>
            </w:r>
            <w:r w:rsidRPr="003D746F">
              <w:rPr>
                <w:i/>
                <w:iCs/>
              </w:rPr>
              <w:t>very high</w:t>
            </w:r>
            <w:r w:rsidRPr="003D746F">
              <w:t xml:space="preserve"> impact level indicates a</w:t>
            </w:r>
            <w:r>
              <w:t>n</w:t>
            </w:r>
            <w:r w:rsidRPr="003D746F">
              <w:t xml:space="preserve"> </w:t>
            </w:r>
            <w:r>
              <w:t>in</w:t>
            </w:r>
            <w:r w:rsidRPr="003D746F">
              <w:t>crease of</w:t>
            </w:r>
            <w:r>
              <w:t xml:space="preserve"> 2 or more drought events per decade</w:t>
            </w:r>
            <w:r w:rsidRPr="003D746F">
              <w:t xml:space="preserve"> </w:t>
            </w:r>
            <w:r>
              <w:t>compared</w:t>
            </w:r>
            <w:r w:rsidRPr="003D746F">
              <w:t xml:space="preserve"> to the baseline period under the proposed climate change scenario. Therefore, if the historical </w:t>
            </w:r>
            <w:r>
              <w:t>number of drought events is 3 per decade</w:t>
            </w:r>
            <w:r w:rsidRPr="003D746F">
              <w:t>, in the medium term</w:t>
            </w:r>
            <w:r w:rsidR="005A138E">
              <w:t>,</w:t>
            </w:r>
            <w:r w:rsidRPr="003D746F">
              <w:t xml:space="preserve"> the </w:t>
            </w:r>
            <w:r>
              <w:t xml:space="preserve">number of drought events </w:t>
            </w:r>
            <w:r w:rsidRPr="003D746F">
              <w:t xml:space="preserve">will be </w:t>
            </w:r>
            <w:r>
              <w:t>5</w:t>
            </w:r>
            <w:r w:rsidRPr="003D746F">
              <w:t xml:space="preserve"> or </w:t>
            </w:r>
            <w:r>
              <w:t>more</w:t>
            </w:r>
            <w:r w:rsidRPr="003D746F">
              <w:t>.</w:t>
            </w:r>
          </w:p>
        </w:tc>
      </w:tr>
      <w:tr w:rsidRPr="00F37657" w:rsidR="008F6C89" w:rsidTr="0087589B" w14:paraId="0F756779" w14:textId="77777777">
        <w:tc>
          <w:tcPr>
            <w:tcW w:w="1275" w:type="dxa"/>
            <w:shd w:val="clear" w:color="auto" w:fill="E7E6E6"/>
            <w:vAlign w:val="center"/>
          </w:tcPr>
          <w:p w:rsidRPr="00246B5C" w:rsidR="008F6C89" w:rsidP="0087589B" w:rsidRDefault="008F6C89" w14:paraId="23C1FAE9" w14:textId="77777777">
            <w:pPr>
              <w:pStyle w:val="TableText"/>
              <w:jc w:val="center"/>
            </w:pPr>
            <w:r w:rsidRPr="00246B5C">
              <w:rPr>
                <w:b/>
                <w:bCs/>
              </w:rPr>
              <w:t>Wet and dry</w:t>
            </w:r>
          </w:p>
        </w:tc>
        <w:tc>
          <w:tcPr>
            <w:tcW w:w="1275" w:type="dxa"/>
            <w:shd w:val="clear" w:color="auto" w:fill="E7E6E6"/>
            <w:vAlign w:val="center"/>
          </w:tcPr>
          <w:p w:rsidRPr="00246B5C" w:rsidR="008F6C89" w:rsidP="0087589B" w:rsidRDefault="008F6C89" w14:paraId="63C3773D" w14:textId="77777777">
            <w:pPr>
              <w:pStyle w:val="TableText"/>
              <w:jc w:val="center"/>
              <w:rPr>
                <w:b/>
                <w:bCs/>
              </w:rPr>
            </w:pPr>
            <w:r w:rsidRPr="00246B5C">
              <w:rPr>
                <w:b/>
                <w:bCs/>
              </w:rPr>
              <w:t>Fire weather</w:t>
            </w:r>
          </w:p>
        </w:tc>
        <w:tc>
          <w:tcPr>
            <w:tcW w:w="4111" w:type="dxa"/>
            <w:shd w:val="clear" w:color="auto" w:fill="E7E6E6"/>
          </w:tcPr>
          <w:p w:rsidRPr="00246B5C" w:rsidR="008F6C89" w:rsidP="00C63C73" w:rsidRDefault="00B6213D" w14:paraId="5CC23AA5" w14:textId="6CCD3EDD">
            <w:pPr>
              <w:pStyle w:val="TableText"/>
            </w:pPr>
            <w:r>
              <w:t xml:space="preserve">No </w:t>
            </w:r>
            <w:r w:rsidRPr="00F44819" w:rsidR="008F6C89">
              <w:t xml:space="preserve">defined projected value. Its impact level corresponds to the </w:t>
            </w:r>
            <w:r w:rsidR="00C63C73">
              <w:t>mean</w:t>
            </w:r>
            <w:r w:rsidRPr="00F44819" w:rsidR="00C63C73">
              <w:t xml:space="preserve"> </w:t>
            </w:r>
            <w:r w:rsidRPr="00F44819" w:rsidR="008F6C89">
              <w:t xml:space="preserve">value associated with the CID impact level of the </w:t>
            </w:r>
            <w:r>
              <w:t xml:space="preserve">following </w:t>
            </w:r>
            <w:r w:rsidRPr="00F44819" w:rsidR="008F6C89">
              <w:t>indices:</w:t>
            </w:r>
            <w:r w:rsidR="008F6C89">
              <w:t xml:space="preserve"> extreme heat, mean wind speed and agricultural and ecological drought</w:t>
            </w:r>
          </w:p>
        </w:tc>
        <w:tc>
          <w:tcPr>
            <w:tcW w:w="2697" w:type="dxa"/>
            <w:shd w:val="clear" w:color="auto" w:fill="E7E6E6"/>
          </w:tcPr>
          <w:p w:rsidRPr="00577795" w:rsidR="00577795" w:rsidP="0087589B" w:rsidRDefault="00577795" w14:paraId="5F2FB5F1" w14:textId="4EEAD55D">
            <w:pPr>
              <w:pStyle w:val="TableText"/>
              <w:rPr>
                <w:b/>
                <w:bCs/>
              </w:rPr>
            </w:pPr>
            <w:r>
              <w:rPr>
                <w:b/>
                <w:bCs/>
              </w:rPr>
              <w:t>Description</w:t>
            </w:r>
          </w:p>
          <w:p w:rsidRPr="00246B5C" w:rsidR="008F6C89" w:rsidP="0087589B" w:rsidRDefault="008F6C89" w14:paraId="2250C3D4" w14:textId="0C36AB0B">
            <w:pPr>
              <w:pStyle w:val="TableText"/>
            </w:pPr>
            <w:r w:rsidRPr="00246B5C">
              <w:t xml:space="preserve">Conditions that increase the likelihood, spread and seasonality of wildfire, potentially including combined measures of wind, </w:t>
            </w:r>
            <w:proofErr w:type="gramStart"/>
            <w:r w:rsidRPr="00246B5C">
              <w:t>temperature</w:t>
            </w:r>
            <w:proofErr w:type="gramEnd"/>
            <w:r w:rsidRPr="00246B5C">
              <w:t xml:space="preserve"> and drought</w:t>
            </w:r>
          </w:p>
        </w:tc>
      </w:tr>
      <w:tr w:rsidRPr="00F37657" w:rsidR="00577795" w:rsidTr="00577795" w14:paraId="211A2413" w14:textId="77777777">
        <w:trPr>
          <w:trHeight w:val="1960"/>
        </w:trPr>
        <w:tc>
          <w:tcPr>
            <w:tcW w:w="1275" w:type="dxa"/>
            <w:vMerge w:val="restart"/>
            <w:shd w:val="clear" w:color="auto" w:fill="E7E6E6"/>
            <w:vAlign w:val="center"/>
          </w:tcPr>
          <w:p w:rsidRPr="00246B5C" w:rsidR="00577795" w:rsidP="0087589B" w:rsidRDefault="00577795" w14:paraId="260F3D10" w14:textId="77777777">
            <w:pPr>
              <w:pStyle w:val="TableText"/>
              <w:jc w:val="center"/>
            </w:pPr>
            <w:r w:rsidRPr="00246B5C">
              <w:rPr>
                <w:b/>
                <w:bCs/>
              </w:rPr>
              <w:t>Wind</w:t>
            </w:r>
          </w:p>
        </w:tc>
        <w:tc>
          <w:tcPr>
            <w:tcW w:w="1275" w:type="dxa"/>
            <w:vMerge w:val="restart"/>
            <w:shd w:val="clear" w:color="auto" w:fill="E7E6E6"/>
            <w:vAlign w:val="center"/>
          </w:tcPr>
          <w:p w:rsidRPr="00246B5C" w:rsidR="00577795" w:rsidP="0087589B" w:rsidRDefault="00577795" w14:paraId="31A659D1" w14:textId="77777777">
            <w:pPr>
              <w:pStyle w:val="TableText"/>
              <w:jc w:val="center"/>
              <w:rPr>
                <w:b/>
                <w:bCs/>
              </w:rPr>
            </w:pPr>
            <w:r>
              <w:rPr>
                <w:b/>
                <w:bCs/>
              </w:rPr>
              <w:t>Mean wind speed</w:t>
            </w:r>
          </w:p>
        </w:tc>
        <w:tc>
          <w:tcPr>
            <w:tcW w:w="4111" w:type="dxa"/>
            <w:vMerge w:val="restart"/>
            <w:shd w:val="clear" w:color="auto" w:fill="E7E6E6"/>
          </w:tcPr>
          <w:p w:rsidRPr="00F44819" w:rsidR="00577795" w:rsidP="00643088" w:rsidRDefault="00577795" w14:paraId="55D079F2" w14:textId="694DCC94">
            <w:pPr>
              <w:pStyle w:val="TableText"/>
              <w:rPr>
                <w:lang w:val="en-US"/>
              </w:rPr>
            </w:pPr>
            <w:r w:rsidRPr="00643088">
              <w:t xml:space="preserve">Change in the mean surface wind speed (m/s), expressed in </w:t>
            </w:r>
            <w:r>
              <w:t>percent</w:t>
            </w:r>
            <w:r w:rsidRPr="00643088">
              <w:t>, for the period 2041–2060 relative to 1995–2014, under SSP5-8.5</w:t>
            </w:r>
          </w:p>
          <w:p w:rsidRPr="00F44819" w:rsidR="00577795" w:rsidP="0087589B" w:rsidRDefault="00577795" w14:paraId="39E31CA5" w14:textId="77777777">
            <w:pPr>
              <w:rPr>
                <w:iCs/>
                <w:color w:val="404040"/>
                <w:sz w:val="19"/>
                <w:szCs w:val="19"/>
                <w:lang w:val="en-US"/>
              </w:rPr>
            </w:pPr>
            <w:r w:rsidRPr="00F44819">
              <w:rPr>
                <w:b/>
                <w:bCs/>
                <w:iCs/>
                <w:color w:val="404040"/>
                <w:sz w:val="19"/>
                <w:szCs w:val="19"/>
              </w:rPr>
              <w:t>Index:</w:t>
            </w:r>
            <w:r w:rsidRPr="00F44819">
              <w:rPr>
                <w:iCs/>
                <w:color w:val="404040"/>
                <w:sz w:val="19"/>
                <w:szCs w:val="19"/>
              </w:rPr>
              <w:t xml:space="preserve"> </w:t>
            </w:r>
            <w:r w:rsidRPr="00246B5C">
              <w:rPr>
                <w:rFonts w:ascii="Symbol" w:hAnsi="Symbol" w:eastAsia="Symbol" w:cs="Symbol"/>
                <w:color w:val="404040"/>
                <w:sz w:val="19"/>
                <w:szCs w:val="19"/>
                <w:lang w:val="en-US"/>
              </w:rPr>
              <w:t></w:t>
            </w:r>
            <w:r>
              <w:rPr>
                <w:iCs/>
                <w:color w:val="404040"/>
                <w:sz w:val="19"/>
                <w:szCs w:val="19"/>
                <w:lang w:val="en-US"/>
              </w:rPr>
              <w:t>windspeed</w:t>
            </w:r>
          </w:p>
          <w:p w:rsidRPr="00246B5C" w:rsidR="00577795" w:rsidP="0087589B" w:rsidRDefault="00577795" w14:paraId="58CEB6B7" w14:textId="68AE4B04">
            <w:pPr>
              <w:rPr>
                <w:iCs/>
                <w:color w:val="404040"/>
                <w:sz w:val="19"/>
                <w:szCs w:val="19"/>
              </w:rPr>
            </w:pPr>
            <w:r w:rsidRPr="00F44819">
              <w:rPr>
                <w:b/>
                <w:bCs/>
                <w:iCs/>
                <w:color w:val="404040"/>
                <w:sz w:val="19"/>
                <w:szCs w:val="19"/>
              </w:rPr>
              <w:t>Range of change:</w:t>
            </w:r>
            <w:r w:rsidRPr="00F44819">
              <w:rPr>
                <w:iCs/>
                <w:color w:val="404040"/>
                <w:sz w:val="19"/>
                <w:szCs w:val="19"/>
              </w:rPr>
              <w:t xml:space="preserve"> </w:t>
            </w:r>
            <w:r w:rsidRPr="00F44819">
              <w:rPr>
                <w:iCs/>
                <w:color w:val="404040"/>
                <w:sz w:val="19"/>
                <w:szCs w:val="19"/>
                <w:lang w:val="en-US"/>
              </w:rPr>
              <w:t>[</w:t>
            </w:r>
            <w:r>
              <w:rPr>
                <w:iCs/>
                <w:color w:val="404040"/>
                <w:sz w:val="19"/>
                <w:szCs w:val="19"/>
                <w:lang w:val="en-US"/>
              </w:rPr>
              <w:t>−10</w:t>
            </w:r>
            <w:r w:rsidR="00A827DF">
              <w:rPr>
                <w:iCs/>
                <w:color w:val="404040"/>
                <w:sz w:val="19"/>
                <w:szCs w:val="19"/>
                <w:lang w:val="en-US"/>
              </w:rPr>
              <w:t>%</w:t>
            </w:r>
            <w:r w:rsidRPr="00F44819">
              <w:rPr>
                <w:iCs/>
                <w:color w:val="404040"/>
                <w:sz w:val="19"/>
                <w:szCs w:val="19"/>
                <w:lang w:val="en-US"/>
              </w:rPr>
              <w:t xml:space="preserve">; </w:t>
            </w:r>
            <w:r w:rsidRPr="00643088">
              <w:rPr>
                <w:iCs/>
                <w:color w:val="404040"/>
                <w:sz w:val="19"/>
                <w:szCs w:val="19"/>
                <w:lang w:val="en-US"/>
              </w:rPr>
              <w:t>10</w:t>
            </w:r>
            <w:r w:rsidR="00A827DF">
              <w:rPr>
                <w:iCs/>
                <w:color w:val="404040"/>
                <w:sz w:val="19"/>
                <w:szCs w:val="19"/>
                <w:lang w:val="en-US"/>
              </w:rPr>
              <w:t>%</w:t>
            </w:r>
            <w:r w:rsidRPr="00F44819">
              <w:rPr>
                <w:iCs/>
                <w:color w:val="404040"/>
                <w:sz w:val="19"/>
                <w:szCs w:val="19"/>
                <w:lang w:val="en-US"/>
              </w:rPr>
              <w:t>]</w:t>
            </w:r>
          </w:p>
          <w:p w:rsidRPr="00246B5C" w:rsidR="00577795" w:rsidP="0087589B" w:rsidRDefault="00577795" w14:paraId="0D445CFB" w14:textId="77777777">
            <w:pPr>
              <w:rPr>
                <w:b/>
                <w:bCs/>
                <w:iCs/>
                <w:color w:val="404040"/>
                <w:sz w:val="19"/>
                <w:szCs w:val="19"/>
              </w:rPr>
            </w:pPr>
            <w:r w:rsidRPr="00246B5C">
              <w:rPr>
                <w:b/>
                <w:bCs/>
                <w:iCs/>
                <w:color w:val="404040"/>
                <w:sz w:val="19"/>
                <w:szCs w:val="19"/>
              </w:rPr>
              <w:t>Impact level equivalence:</w:t>
            </w:r>
          </w:p>
          <w:p w:rsidRPr="00F44819" w:rsidR="00577795" w:rsidP="0087589B" w:rsidRDefault="00577795" w14:paraId="12AFBC23" w14:textId="0180BEF6">
            <w:pPr>
              <w:pStyle w:val="TableText"/>
              <w:rPr>
                <w:iCs/>
              </w:rPr>
            </w:pPr>
            <w:r w:rsidRPr="00F44819">
              <w:rPr>
                <w:iCs/>
              </w:rPr>
              <w:t xml:space="preserve">Index </w:t>
            </w:r>
            <w:r w:rsidR="009C2A21">
              <w:rPr>
                <w:iCs/>
              </w:rPr>
              <w:t>≥</w:t>
            </w:r>
            <w:r w:rsidRPr="00F44819">
              <w:rPr>
                <w:iCs/>
              </w:rPr>
              <w:t xml:space="preserve"> 8</w:t>
            </w:r>
            <w:r>
              <w:rPr>
                <w:iCs/>
              </w:rPr>
              <w:t>%</w:t>
            </w:r>
            <w:r w:rsidRPr="00F44819">
              <w:rPr>
                <w:iCs/>
              </w:rPr>
              <w:t xml:space="preserve"> (~Very high)</w:t>
            </w:r>
          </w:p>
          <w:p w:rsidRPr="00F44819" w:rsidR="00577795" w:rsidP="0087589B" w:rsidRDefault="00577795" w14:paraId="7AD151F8" w14:textId="432A8310">
            <w:pPr>
              <w:pStyle w:val="TableText"/>
              <w:rPr>
                <w:iCs/>
              </w:rPr>
            </w:pPr>
            <w:r w:rsidRPr="00F44819">
              <w:rPr>
                <w:iCs/>
              </w:rPr>
              <w:t>6</w:t>
            </w:r>
            <w:r>
              <w:rPr>
                <w:iCs/>
              </w:rPr>
              <w:t>%</w:t>
            </w:r>
            <w:r w:rsidRPr="00F44819">
              <w:rPr>
                <w:iCs/>
              </w:rPr>
              <w:t xml:space="preserve"> </w:t>
            </w:r>
            <w:r w:rsidR="009C2A21">
              <w:rPr>
                <w:iCs/>
              </w:rPr>
              <w:t>≤</w:t>
            </w:r>
            <w:r w:rsidRPr="00F44819">
              <w:rPr>
                <w:iCs/>
              </w:rPr>
              <w:t xml:space="preserve"> Index &lt;</w:t>
            </w:r>
            <w:r>
              <w:rPr>
                <w:iCs/>
              </w:rPr>
              <w:t xml:space="preserve"> </w:t>
            </w:r>
            <w:r w:rsidRPr="00F44819">
              <w:rPr>
                <w:iCs/>
              </w:rPr>
              <w:t>8</w:t>
            </w:r>
            <w:r>
              <w:rPr>
                <w:iCs/>
              </w:rPr>
              <w:t>%</w:t>
            </w:r>
            <w:r w:rsidRPr="00F44819">
              <w:rPr>
                <w:iCs/>
              </w:rPr>
              <w:t xml:space="preserve"> (~High)</w:t>
            </w:r>
          </w:p>
          <w:p w:rsidRPr="00F44819" w:rsidR="00577795" w:rsidP="0087589B" w:rsidRDefault="00577795" w14:paraId="4B428D55" w14:textId="50F2D048">
            <w:pPr>
              <w:pStyle w:val="TableText"/>
              <w:rPr>
                <w:iCs/>
              </w:rPr>
            </w:pPr>
            <w:r w:rsidRPr="00F44819">
              <w:rPr>
                <w:iCs/>
              </w:rPr>
              <w:t>4</w:t>
            </w:r>
            <w:r>
              <w:rPr>
                <w:iCs/>
              </w:rPr>
              <w:t>%</w:t>
            </w:r>
            <w:r w:rsidRPr="00F44819">
              <w:rPr>
                <w:iCs/>
              </w:rPr>
              <w:t xml:space="preserve"> </w:t>
            </w:r>
            <w:r w:rsidR="009C2A21">
              <w:rPr>
                <w:iCs/>
              </w:rPr>
              <w:t>≤</w:t>
            </w:r>
            <w:r w:rsidRPr="00F44819">
              <w:rPr>
                <w:iCs/>
              </w:rPr>
              <w:t xml:space="preserve"> Index &lt;</w:t>
            </w:r>
            <w:r>
              <w:rPr>
                <w:iCs/>
              </w:rPr>
              <w:t xml:space="preserve"> </w:t>
            </w:r>
            <w:r w:rsidRPr="00F44819">
              <w:rPr>
                <w:iCs/>
              </w:rPr>
              <w:t>6</w:t>
            </w:r>
            <w:r>
              <w:rPr>
                <w:iCs/>
              </w:rPr>
              <w:t>%</w:t>
            </w:r>
            <w:r w:rsidRPr="00F44819">
              <w:rPr>
                <w:iCs/>
              </w:rPr>
              <w:t xml:space="preserve"> (~Moderate)</w:t>
            </w:r>
          </w:p>
          <w:p w:rsidRPr="00F44819" w:rsidR="00577795" w:rsidP="0087589B" w:rsidRDefault="00577795" w14:paraId="5334C1A1" w14:textId="0E2D4CCD">
            <w:pPr>
              <w:pStyle w:val="TableText"/>
              <w:rPr>
                <w:iCs/>
              </w:rPr>
            </w:pPr>
            <w:r w:rsidRPr="00F44819">
              <w:rPr>
                <w:iCs/>
              </w:rPr>
              <w:t>2</w:t>
            </w:r>
            <w:r>
              <w:rPr>
                <w:iCs/>
              </w:rPr>
              <w:t>%</w:t>
            </w:r>
            <w:r w:rsidRPr="00F44819">
              <w:rPr>
                <w:iCs/>
              </w:rPr>
              <w:t xml:space="preserve"> </w:t>
            </w:r>
            <w:r w:rsidR="009C2A21">
              <w:rPr>
                <w:iCs/>
              </w:rPr>
              <w:t>≤</w:t>
            </w:r>
            <w:r w:rsidRPr="00F44819">
              <w:rPr>
                <w:iCs/>
              </w:rPr>
              <w:t xml:space="preserve"> Index &lt;</w:t>
            </w:r>
            <w:r>
              <w:rPr>
                <w:iCs/>
              </w:rPr>
              <w:t xml:space="preserve"> </w:t>
            </w:r>
            <w:r w:rsidRPr="00F44819">
              <w:rPr>
                <w:iCs/>
              </w:rPr>
              <w:t>4</w:t>
            </w:r>
            <w:r>
              <w:rPr>
                <w:iCs/>
              </w:rPr>
              <w:t>%</w:t>
            </w:r>
            <w:r w:rsidRPr="00F44819">
              <w:rPr>
                <w:iCs/>
              </w:rPr>
              <w:t xml:space="preserve"> (~Low-to-moderate)</w:t>
            </w:r>
          </w:p>
          <w:p w:rsidRPr="00246B5C" w:rsidR="00577795" w:rsidP="0087589B" w:rsidRDefault="00577795" w14:paraId="29F52FD5" w14:textId="26385CCA">
            <w:pPr>
              <w:pStyle w:val="TableText"/>
              <w:rPr>
                <w:lang w:val="en-US"/>
              </w:rPr>
            </w:pPr>
            <w:r w:rsidRPr="00F44819">
              <w:rPr>
                <w:iCs/>
              </w:rPr>
              <w:t>Index &lt;</w:t>
            </w:r>
            <w:r>
              <w:rPr>
                <w:iCs/>
              </w:rPr>
              <w:t xml:space="preserve"> </w:t>
            </w:r>
            <w:r w:rsidRPr="00F44819">
              <w:rPr>
                <w:iCs/>
              </w:rPr>
              <w:t>1</w:t>
            </w:r>
            <w:r>
              <w:rPr>
                <w:iCs/>
              </w:rPr>
              <w:t xml:space="preserve">% </w:t>
            </w:r>
            <w:r w:rsidRPr="00F44819">
              <w:rPr>
                <w:iCs/>
              </w:rPr>
              <w:t>(~</w:t>
            </w:r>
            <w:r w:rsidRPr="00246B5C">
              <w:rPr>
                <w:iCs/>
              </w:rPr>
              <w:t>Low)</w:t>
            </w:r>
          </w:p>
        </w:tc>
        <w:tc>
          <w:tcPr>
            <w:tcW w:w="2697" w:type="dxa"/>
            <w:shd w:val="clear" w:color="auto" w:fill="E7E6E6"/>
          </w:tcPr>
          <w:p w:rsidRPr="00577795" w:rsidR="00577795" w:rsidP="0087589B" w:rsidRDefault="00577795" w14:paraId="35AD7AFF" w14:textId="4DF74B9E">
            <w:pPr>
              <w:pStyle w:val="TableText"/>
              <w:rPr>
                <w:b/>
                <w:bCs/>
              </w:rPr>
            </w:pPr>
            <w:r>
              <w:rPr>
                <w:b/>
                <w:bCs/>
              </w:rPr>
              <w:t>Description</w:t>
            </w:r>
          </w:p>
          <w:p w:rsidRPr="00246B5C" w:rsidR="00577795" w:rsidP="0087589B" w:rsidRDefault="00577795" w14:paraId="3E38B8E6" w14:textId="7AE80480">
            <w:pPr>
              <w:pStyle w:val="TableText"/>
            </w:pPr>
            <w:r>
              <w:t>Mean wind speeds and transport patterns</w:t>
            </w:r>
          </w:p>
        </w:tc>
      </w:tr>
      <w:tr w:rsidRPr="00F37657" w:rsidR="00577795" w:rsidTr="0087589B" w14:paraId="7292BC0C" w14:textId="77777777">
        <w:trPr>
          <w:trHeight w:val="1959"/>
        </w:trPr>
        <w:tc>
          <w:tcPr>
            <w:tcW w:w="1275" w:type="dxa"/>
            <w:vMerge/>
            <w:shd w:val="clear" w:color="auto" w:fill="E7E6E6"/>
            <w:vAlign w:val="center"/>
          </w:tcPr>
          <w:p w:rsidRPr="00246B5C" w:rsidR="00577795" w:rsidP="0087589B" w:rsidRDefault="00577795" w14:paraId="19EF5B40" w14:textId="77777777">
            <w:pPr>
              <w:pStyle w:val="TableText"/>
              <w:jc w:val="center"/>
              <w:rPr>
                <w:b/>
                <w:bCs/>
              </w:rPr>
            </w:pPr>
          </w:p>
        </w:tc>
        <w:tc>
          <w:tcPr>
            <w:tcW w:w="1275" w:type="dxa"/>
            <w:vMerge/>
            <w:shd w:val="clear" w:color="auto" w:fill="E7E6E6"/>
            <w:vAlign w:val="center"/>
          </w:tcPr>
          <w:p w:rsidR="00577795" w:rsidP="0087589B" w:rsidRDefault="00577795" w14:paraId="0E8C5F93" w14:textId="77777777">
            <w:pPr>
              <w:pStyle w:val="TableText"/>
              <w:jc w:val="center"/>
              <w:rPr>
                <w:b/>
                <w:bCs/>
              </w:rPr>
            </w:pPr>
          </w:p>
        </w:tc>
        <w:tc>
          <w:tcPr>
            <w:tcW w:w="4111" w:type="dxa"/>
            <w:vMerge/>
            <w:shd w:val="clear" w:color="auto" w:fill="E7E6E6"/>
          </w:tcPr>
          <w:p w:rsidRPr="00643088" w:rsidR="00577795" w:rsidP="00643088" w:rsidRDefault="00577795" w14:paraId="3A3B3C28" w14:textId="77777777">
            <w:pPr>
              <w:pStyle w:val="TableText"/>
            </w:pPr>
          </w:p>
        </w:tc>
        <w:tc>
          <w:tcPr>
            <w:tcW w:w="2697" w:type="dxa"/>
            <w:shd w:val="clear" w:color="auto" w:fill="E7E6E6"/>
          </w:tcPr>
          <w:p w:rsidR="00577795" w:rsidP="0087589B" w:rsidRDefault="00577795" w14:paraId="1F24AB3B" w14:textId="77777777">
            <w:pPr>
              <w:pStyle w:val="TableText"/>
              <w:rPr>
                <w:b/>
                <w:bCs/>
              </w:rPr>
            </w:pPr>
            <w:r>
              <w:rPr>
                <w:b/>
                <w:bCs/>
              </w:rPr>
              <w:t>Interpretation</w:t>
            </w:r>
          </w:p>
          <w:p w:rsidRPr="00577795" w:rsidR="00A827DF" w:rsidP="0087589B" w:rsidRDefault="00A827DF" w14:paraId="0D7F9563" w14:textId="592F8810">
            <w:pPr>
              <w:pStyle w:val="TableText"/>
              <w:rPr>
                <w:b/>
                <w:bCs/>
              </w:rPr>
            </w:pPr>
            <w:r>
              <w:t>A</w:t>
            </w:r>
            <w:r w:rsidRPr="00CF4145">
              <w:t xml:space="preserve"> </w:t>
            </w:r>
            <w:r w:rsidRPr="00CF4145">
              <w:rPr>
                <w:i/>
                <w:iCs/>
              </w:rPr>
              <w:t>very high</w:t>
            </w:r>
            <w:r w:rsidRPr="00CF4145">
              <w:t xml:space="preserve"> impact level indicates an increase</w:t>
            </w:r>
            <w:r>
              <w:t xml:space="preserve"> of 8% or more</w:t>
            </w:r>
            <w:r w:rsidRPr="00CF4145">
              <w:t xml:space="preserve"> </w:t>
            </w:r>
            <w:r>
              <w:t>in the surface mean wind speed</w:t>
            </w:r>
            <w:r w:rsidRPr="00CF4145">
              <w:t xml:space="preserve"> compared to the baseline period under the proposed climate change scenario. Therefore, if the historical </w:t>
            </w:r>
            <w:r>
              <w:t>mean wind speed is 2 m/s</w:t>
            </w:r>
            <w:r w:rsidRPr="00CF4145">
              <w:t>, in the medium term</w:t>
            </w:r>
            <w:r w:rsidR="007955B7">
              <w:t>,</w:t>
            </w:r>
            <w:r w:rsidRPr="00CF4145">
              <w:t xml:space="preserve"> the </w:t>
            </w:r>
            <w:r>
              <w:t>mean wind speed</w:t>
            </w:r>
            <w:r w:rsidRPr="00CF4145">
              <w:t xml:space="preserve"> will be </w:t>
            </w:r>
            <w:r>
              <w:t>2.16</w:t>
            </w:r>
            <w:r w:rsidR="00FE555C">
              <w:t xml:space="preserve"> m/s</w:t>
            </w:r>
            <w:r w:rsidRPr="00CF4145">
              <w:t xml:space="preserve"> or </w:t>
            </w:r>
            <w:r>
              <w:t>higher</w:t>
            </w:r>
            <w:r w:rsidRPr="00CF4145">
              <w:t>.</w:t>
            </w:r>
          </w:p>
        </w:tc>
      </w:tr>
      <w:tr w:rsidRPr="00F37657" w:rsidR="00FE555C" w:rsidTr="00FE555C" w14:paraId="7BA9429A" w14:textId="77777777">
        <w:trPr>
          <w:trHeight w:val="1897"/>
        </w:trPr>
        <w:tc>
          <w:tcPr>
            <w:tcW w:w="1275" w:type="dxa"/>
            <w:vMerge w:val="restart"/>
            <w:shd w:val="clear" w:color="auto" w:fill="E7E6E6"/>
            <w:vAlign w:val="center"/>
          </w:tcPr>
          <w:p w:rsidRPr="00246B5C" w:rsidR="00FE555C" w:rsidP="0087589B" w:rsidRDefault="00FE555C" w14:paraId="02E6C28D" w14:textId="77777777">
            <w:pPr>
              <w:pStyle w:val="TableText"/>
              <w:jc w:val="center"/>
              <w:rPr>
                <w:b/>
                <w:bCs/>
              </w:rPr>
            </w:pPr>
            <w:r w:rsidRPr="00246B5C">
              <w:rPr>
                <w:b/>
                <w:bCs/>
              </w:rPr>
              <w:t>Wind</w:t>
            </w:r>
          </w:p>
        </w:tc>
        <w:tc>
          <w:tcPr>
            <w:tcW w:w="1275" w:type="dxa"/>
            <w:vMerge w:val="restart"/>
            <w:shd w:val="clear" w:color="auto" w:fill="E7E6E6"/>
            <w:vAlign w:val="center"/>
          </w:tcPr>
          <w:p w:rsidRPr="00246B5C" w:rsidR="00FE555C" w:rsidP="0087589B" w:rsidRDefault="00FE555C" w14:paraId="69C23FEF" w14:textId="77777777">
            <w:pPr>
              <w:pStyle w:val="TableText"/>
              <w:jc w:val="center"/>
              <w:rPr>
                <w:b/>
                <w:bCs/>
              </w:rPr>
            </w:pPr>
            <w:r w:rsidRPr="00246B5C">
              <w:rPr>
                <w:b/>
                <w:bCs/>
              </w:rPr>
              <w:t xml:space="preserve">Tropical </w:t>
            </w:r>
            <w:r>
              <w:rPr>
                <w:b/>
                <w:bCs/>
              </w:rPr>
              <w:t>c</w:t>
            </w:r>
            <w:r w:rsidRPr="00246B5C">
              <w:rPr>
                <w:b/>
                <w:bCs/>
              </w:rPr>
              <w:t>yclone</w:t>
            </w:r>
          </w:p>
        </w:tc>
        <w:tc>
          <w:tcPr>
            <w:tcW w:w="4111" w:type="dxa"/>
            <w:vMerge w:val="restart"/>
            <w:shd w:val="clear" w:color="auto" w:fill="E7E6E6"/>
          </w:tcPr>
          <w:p w:rsidRPr="00686726" w:rsidR="00FE555C" w:rsidP="0087589B" w:rsidRDefault="00FE555C" w14:paraId="5C1BB42D" w14:textId="23CBCABD">
            <w:pPr>
              <w:rPr>
                <w:color w:val="404040"/>
                <w:sz w:val="19"/>
                <w:szCs w:val="19"/>
                <w:lang w:val="en-US"/>
              </w:rPr>
            </w:pPr>
            <w:r w:rsidRPr="00246B5C">
              <w:rPr>
                <w:color w:val="404040"/>
                <w:sz w:val="19"/>
                <w:szCs w:val="19"/>
                <w:lang w:val="en-US"/>
              </w:rPr>
              <w:t xml:space="preserve">Frequency of </w:t>
            </w:r>
            <w:r w:rsidRPr="00686726">
              <w:rPr>
                <w:color w:val="404040"/>
                <w:sz w:val="19"/>
                <w:szCs w:val="19"/>
                <w:lang w:val="en-US"/>
              </w:rPr>
              <w:t xml:space="preserve">median proportion of </w:t>
            </w:r>
            <w:r>
              <w:rPr>
                <w:color w:val="404040"/>
                <w:sz w:val="19"/>
                <w:szCs w:val="19"/>
                <w:lang w:val="en-US"/>
              </w:rPr>
              <w:t>C</w:t>
            </w:r>
            <w:r w:rsidRPr="00686726">
              <w:rPr>
                <w:color w:val="404040"/>
                <w:sz w:val="19"/>
                <w:szCs w:val="19"/>
                <w:lang w:val="en-US"/>
              </w:rPr>
              <w:t>ategory 4</w:t>
            </w:r>
            <w:r>
              <w:rPr>
                <w:color w:val="404040"/>
                <w:sz w:val="19"/>
                <w:szCs w:val="19"/>
                <w:lang w:val="en-US"/>
              </w:rPr>
              <w:t>–</w:t>
            </w:r>
            <w:r w:rsidRPr="00686726">
              <w:rPr>
                <w:color w:val="404040"/>
                <w:sz w:val="19"/>
                <w:szCs w:val="19"/>
                <w:lang w:val="en-US"/>
              </w:rPr>
              <w:t xml:space="preserve">5 tropical cyclones </w:t>
            </w:r>
            <w:proofErr w:type="gramStart"/>
            <w:r w:rsidRPr="00686726">
              <w:rPr>
                <w:color w:val="404040"/>
                <w:sz w:val="19"/>
                <w:szCs w:val="19"/>
                <w:lang w:val="en-US"/>
              </w:rPr>
              <w:t>increases</w:t>
            </w:r>
            <w:proofErr w:type="gramEnd"/>
            <w:r w:rsidRPr="00686726">
              <w:rPr>
                <w:color w:val="404040"/>
                <w:sz w:val="19"/>
                <w:szCs w:val="19"/>
                <w:lang w:val="en-US"/>
              </w:rPr>
              <w:t xml:space="preserve"> by 13</w:t>
            </w:r>
            <w:r>
              <w:rPr>
                <w:color w:val="404040"/>
                <w:sz w:val="19"/>
                <w:szCs w:val="19"/>
                <w:lang w:val="en-US"/>
              </w:rPr>
              <w:t xml:space="preserve"> percent</w:t>
            </w:r>
            <w:r w:rsidRPr="00686726">
              <w:rPr>
                <w:color w:val="404040"/>
                <w:sz w:val="19"/>
                <w:szCs w:val="19"/>
                <w:lang w:val="en-US"/>
              </w:rPr>
              <w:t xml:space="preserve"> under a</w:t>
            </w:r>
            <w:r w:rsidR="00DC4368">
              <w:rPr>
                <w:color w:val="404040"/>
                <w:sz w:val="19"/>
                <w:szCs w:val="19"/>
                <w:lang w:val="en-US"/>
              </w:rPr>
              <w:t xml:space="preserve"> </w:t>
            </w:r>
            <w:r w:rsidRPr="00686726">
              <w:rPr>
                <w:color w:val="404040"/>
                <w:sz w:val="19"/>
                <w:szCs w:val="19"/>
                <w:lang w:val="en-US"/>
              </w:rPr>
              <w:t>2</w:t>
            </w:r>
            <w:r>
              <w:rPr>
                <w:color w:val="404040"/>
                <w:sz w:val="19"/>
                <w:szCs w:val="19"/>
                <w:lang w:val="en-US"/>
              </w:rPr>
              <w:t>°</w:t>
            </w:r>
            <w:r w:rsidRPr="00686726">
              <w:rPr>
                <w:color w:val="404040"/>
                <w:sz w:val="19"/>
                <w:szCs w:val="19"/>
                <w:lang w:val="en-US"/>
              </w:rPr>
              <w:t>C global warming</w:t>
            </w:r>
            <w:r w:rsidR="00DC4368">
              <w:rPr>
                <w:color w:val="404040"/>
                <w:sz w:val="19"/>
                <w:szCs w:val="19"/>
                <w:lang w:val="en-US"/>
              </w:rPr>
              <w:t xml:space="preserve"> level</w:t>
            </w:r>
          </w:p>
          <w:p w:rsidRPr="00686726" w:rsidR="00FE555C" w:rsidP="0087589B" w:rsidRDefault="00FE555C" w14:paraId="2DDC18F6" w14:textId="77777777">
            <w:pPr>
              <w:rPr>
                <w:iCs/>
                <w:color w:val="404040"/>
                <w:sz w:val="19"/>
                <w:szCs w:val="19"/>
                <w:lang w:val="en-US"/>
              </w:rPr>
            </w:pPr>
            <w:r w:rsidRPr="00686726">
              <w:rPr>
                <w:b/>
                <w:bCs/>
                <w:iCs/>
                <w:color w:val="404040"/>
                <w:sz w:val="19"/>
                <w:szCs w:val="19"/>
              </w:rPr>
              <w:t>Index:</w:t>
            </w:r>
            <w:r w:rsidRPr="00686726">
              <w:rPr>
                <w:iCs/>
                <w:color w:val="404040"/>
                <w:sz w:val="19"/>
                <w:szCs w:val="19"/>
              </w:rPr>
              <w:t xml:space="preserve"> </w:t>
            </w:r>
            <w:r w:rsidRPr="00246B5C">
              <w:rPr>
                <w:rFonts w:ascii="Symbol" w:hAnsi="Symbol" w:eastAsia="Symbol" w:cs="Symbol"/>
                <w:color w:val="404040"/>
                <w:sz w:val="19"/>
                <w:szCs w:val="19"/>
                <w:lang w:val="en-US"/>
              </w:rPr>
              <w:t></w:t>
            </w:r>
            <w:r>
              <w:rPr>
                <w:iCs/>
                <w:color w:val="404040"/>
                <w:sz w:val="19"/>
                <w:szCs w:val="19"/>
                <w:lang w:val="en-US"/>
              </w:rPr>
              <w:t>tropical cyclone</w:t>
            </w:r>
          </w:p>
          <w:p w:rsidRPr="00686726" w:rsidR="00FE555C" w:rsidP="0087589B" w:rsidRDefault="00FE555C" w14:paraId="6FB65D72" w14:textId="334CD461">
            <w:pPr>
              <w:rPr>
                <w:iCs/>
                <w:color w:val="404040"/>
                <w:sz w:val="19"/>
                <w:szCs w:val="19"/>
              </w:rPr>
            </w:pPr>
            <w:r w:rsidRPr="00686726">
              <w:rPr>
                <w:b/>
                <w:bCs/>
                <w:iCs/>
                <w:color w:val="404040"/>
                <w:sz w:val="19"/>
                <w:szCs w:val="19"/>
              </w:rPr>
              <w:t>Range of change:</w:t>
            </w:r>
            <w:r w:rsidRPr="00686726">
              <w:rPr>
                <w:iCs/>
                <w:color w:val="404040"/>
                <w:sz w:val="19"/>
                <w:szCs w:val="19"/>
              </w:rPr>
              <w:t xml:space="preserve"> </w:t>
            </w:r>
            <w:r w:rsidRPr="00686726">
              <w:rPr>
                <w:iCs/>
                <w:color w:val="404040"/>
                <w:sz w:val="19"/>
                <w:szCs w:val="19"/>
                <w:lang w:val="en-US"/>
              </w:rPr>
              <w:t>[</w:t>
            </w:r>
            <w:r>
              <w:rPr>
                <w:iCs/>
                <w:sz w:val="19"/>
                <w:szCs w:val="19"/>
              </w:rPr>
              <w:t>0</w:t>
            </w:r>
            <w:r w:rsidR="006E2A7A">
              <w:rPr>
                <w:iCs/>
                <w:sz w:val="19"/>
                <w:szCs w:val="19"/>
              </w:rPr>
              <w:t>%</w:t>
            </w:r>
            <w:r w:rsidRPr="00686726">
              <w:rPr>
                <w:iCs/>
                <w:sz w:val="19"/>
                <w:szCs w:val="19"/>
              </w:rPr>
              <w:t>;</w:t>
            </w:r>
            <w:r w:rsidRPr="00686726">
              <w:rPr>
                <w:iCs/>
                <w:color w:val="404040"/>
                <w:sz w:val="19"/>
                <w:szCs w:val="19"/>
                <w:lang w:val="en-US"/>
              </w:rPr>
              <w:t xml:space="preserve"> </w:t>
            </w:r>
            <w:r>
              <w:rPr>
                <w:iCs/>
                <w:sz w:val="19"/>
                <w:szCs w:val="19"/>
              </w:rPr>
              <w:t>16</w:t>
            </w:r>
            <w:r w:rsidR="006E2A7A">
              <w:rPr>
                <w:iCs/>
                <w:sz w:val="19"/>
                <w:szCs w:val="19"/>
              </w:rPr>
              <w:t>%</w:t>
            </w:r>
            <w:r w:rsidRPr="00686726">
              <w:rPr>
                <w:iCs/>
                <w:color w:val="404040"/>
                <w:sz w:val="19"/>
                <w:szCs w:val="19"/>
                <w:lang w:val="en-US"/>
              </w:rPr>
              <w:t>]</w:t>
            </w:r>
          </w:p>
          <w:p w:rsidRPr="00686726" w:rsidR="00FE555C" w:rsidP="0087589B" w:rsidRDefault="00FE555C" w14:paraId="422BD494" w14:textId="77777777">
            <w:pPr>
              <w:rPr>
                <w:b/>
                <w:bCs/>
                <w:iCs/>
                <w:color w:val="404040"/>
                <w:sz w:val="19"/>
                <w:szCs w:val="19"/>
              </w:rPr>
            </w:pPr>
            <w:r w:rsidRPr="00686726">
              <w:rPr>
                <w:b/>
                <w:bCs/>
                <w:iCs/>
                <w:color w:val="404040"/>
                <w:sz w:val="19"/>
                <w:szCs w:val="19"/>
              </w:rPr>
              <w:t>Impact level equivalence:</w:t>
            </w:r>
          </w:p>
          <w:p w:rsidRPr="00686726" w:rsidR="00FE555C" w:rsidP="0087589B" w:rsidRDefault="00FE555C" w14:paraId="2686F67A" w14:textId="5C2D8415">
            <w:pPr>
              <w:pStyle w:val="TableText"/>
              <w:rPr>
                <w:iCs/>
              </w:rPr>
            </w:pPr>
            <w:r w:rsidRPr="00686726">
              <w:rPr>
                <w:iCs/>
              </w:rPr>
              <w:t xml:space="preserve">Index </w:t>
            </w:r>
            <w:r w:rsidR="009C2A21">
              <w:rPr>
                <w:iCs/>
              </w:rPr>
              <w:t>≥</w:t>
            </w:r>
            <w:r w:rsidRPr="00686726">
              <w:rPr>
                <w:iCs/>
              </w:rPr>
              <w:t xml:space="preserve"> </w:t>
            </w:r>
            <w:r>
              <w:rPr>
                <w:iCs/>
              </w:rPr>
              <w:t>13%</w:t>
            </w:r>
            <w:r w:rsidRPr="00686726">
              <w:rPr>
                <w:iCs/>
              </w:rPr>
              <w:t xml:space="preserve"> (~Very high)</w:t>
            </w:r>
          </w:p>
          <w:p w:rsidRPr="00686726" w:rsidR="00FE555C" w:rsidP="0087589B" w:rsidRDefault="00FE555C" w14:paraId="22AA6F74" w14:textId="59310826">
            <w:pPr>
              <w:pStyle w:val="TableText"/>
              <w:rPr>
                <w:iCs/>
              </w:rPr>
            </w:pPr>
            <w:r>
              <w:rPr>
                <w:iCs/>
              </w:rPr>
              <w:t>10%</w:t>
            </w:r>
            <w:r w:rsidRPr="00686726">
              <w:rPr>
                <w:iCs/>
              </w:rPr>
              <w:t xml:space="preserve"> </w:t>
            </w:r>
            <w:r w:rsidR="009C2A21">
              <w:rPr>
                <w:iCs/>
              </w:rPr>
              <w:t>≤</w:t>
            </w:r>
            <w:r w:rsidRPr="00686726">
              <w:rPr>
                <w:iCs/>
              </w:rPr>
              <w:t xml:space="preserve"> Index &lt;</w:t>
            </w:r>
            <w:r>
              <w:rPr>
                <w:iCs/>
              </w:rPr>
              <w:t xml:space="preserve"> 13%</w:t>
            </w:r>
            <w:r w:rsidRPr="00686726">
              <w:rPr>
                <w:iCs/>
              </w:rPr>
              <w:t xml:space="preserve"> (~High)</w:t>
            </w:r>
          </w:p>
          <w:p w:rsidRPr="00686726" w:rsidR="00FE555C" w:rsidP="0087589B" w:rsidRDefault="00FE555C" w14:paraId="7F827367" w14:textId="49127092">
            <w:pPr>
              <w:pStyle w:val="TableText"/>
              <w:rPr>
                <w:iCs/>
              </w:rPr>
            </w:pPr>
            <w:r>
              <w:rPr>
                <w:iCs/>
              </w:rPr>
              <w:t>5%</w:t>
            </w:r>
            <w:r w:rsidRPr="00686726">
              <w:rPr>
                <w:iCs/>
              </w:rPr>
              <w:t xml:space="preserve"> </w:t>
            </w:r>
            <w:r w:rsidR="009C2A21">
              <w:rPr>
                <w:iCs/>
              </w:rPr>
              <w:t>≤</w:t>
            </w:r>
            <w:r w:rsidRPr="00686726">
              <w:rPr>
                <w:iCs/>
              </w:rPr>
              <w:t xml:space="preserve"> Index &lt;</w:t>
            </w:r>
            <w:r>
              <w:rPr>
                <w:iCs/>
              </w:rPr>
              <w:t xml:space="preserve"> 10%</w:t>
            </w:r>
            <w:r w:rsidRPr="00686726">
              <w:rPr>
                <w:iCs/>
              </w:rPr>
              <w:t xml:space="preserve"> (~Moderate)</w:t>
            </w:r>
          </w:p>
          <w:p w:rsidRPr="00686726" w:rsidR="00FE555C" w:rsidP="0087589B" w:rsidRDefault="00FE555C" w14:paraId="4A923472" w14:textId="637577EA">
            <w:pPr>
              <w:pStyle w:val="TableText"/>
              <w:rPr>
                <w:iCs/>
              </w:rPr>
            </w:pPr>
            <w:r>
              <w:rPr>
                <w:iCs/>
              </w:rPr>
              <w:t>3%</w:t>
            </w:r>
            <w:r w:rsidRPr="00686726">
              <w:rPr>
                <w:iCs/>
              </w:rPr>
              <w:t xml:space="preserve"> </w:t>
            </w:r>
            <w:r w:rsidR="009C2A21">
              <w:rPr>
                <w:iCs/>
              </w:rPr>
              <w:t>≤</w:t>
            </w:r>
            <w:r w:rsidRPr="00686726">
              <w:rPr>
                <w:iCs/>
              </w:rPr>
              <w:t xml:space="preserve"> Index &lt;</w:t>
            </w:r>
            <w:r>
              <w:rPr>
                <w:iCs/>
              </w:rPr>
              <w:t xml:space="preserve"> 5%</w:t>
            </w:r>
            <w:r w:rsidRPr="00686726">
              <w:rPr>
                <w:iCs/>
              </w:rPr>
              <w:t xml:space="preserve"> (~Low-to-moderate)</w:t>
            </w:r>
          </w:p>
          <w:p w:rsidRPr="00246B5C" w:rsidR="00FE555C" w:rsidP="0087589B" w:rsidRDefault="00FE555C" w14:paraId="65F2E755" w14:textId="108C8301">
            <w:pPr>
              <w:pStyle w:val="TableText"/>
              <w:rPr>
                <w:lang w:val="en-US"/>
              </w:rPr>
            </w:pPr>
            <w:r w:rsidRPr="00686726">
              <w:rPr>
                <w:iCs/>
              </w:rPr>
              <w:t>Index &lt;</w:t>
            </w:r>
            <w:r>
              <w:rPr>
                <w:iCs/>
              </w:rPr>
              <w:t xml:space="preserve"> 1% </w:t>
            </w:r>
            <w:r w:rsidRPr="00686726">
              <w:rPr>
                <w:iCs/>
              </w:rPr>
              <w:t>(~Low)</w:t>
            </w:r>
          </w:p>
        </w:tc>
        <w:tc>
          <w:tcPr>
            <w:tcW w:w="2697" w:type="dxa"/>
            <w:shd w:val="clear" w:color="auto" w:fill="E7E6E6"/>
          </w:tcPr>
          <w:p w:rsidRPr="00FE555C" w:rsidR="00FE555C" w:rsidP="0087589B" w:rsidRDefault="00FE555C" w14:paraId="523519F7" w14:textId="5B0B2901">
            <w:pPr>
              <w:pStyle w:val="TableText"/>
              <w:rPr>
                <w:b/>
                <w:bCs/>
              </w:rPr>
            </w:pPr>
            <w:r>
              <w:rPr>
                <w:b/>
                <w:bCs/>
              </w:rPr>
              <w:t>Description</w:t>
            </w:r>
          </w:p>
          <w:p w:rsidRPr="00246B5C" w:rsidR="00FE555C" w:rsidP="0087589B" w:rsidRDefault="00FE555C" w14:paraId="32A193A0" w14:textId="2CAF0A91">
            <w:pPr>
              <w:pStyle w:val="TableText"/>
            </w:pPr>
            <w:r w:rsidRPr="00246B5C">
              <w:t>Tropical cyclone</w:t>
            </w:r>
            <w:r>
              <w:t xml:space="preserve"> category</w:t>
            </w:r>
          </w:p>
        </w:tc>
      </w:tr>
      <w:tr w:rsidRPr="00F37657" w:rsidR="00FE555C" w:rsidTr="006E2A7A" w14:paraId="27329110" w14:textId="77777777">
        <w:trPr>
          <w:trHeight w:val="50"/>
        </w:trPr>
        <w:tc>
          <w:tcPr>
            <w:tcW w:w="1275" w:type="dxa"/>
            <w:vMerge/>
            <w:shd w:val="clear" w:color="auto" w:fill="E7E6E6"/>
            <w:vAlign w:val="center"/>
          </w:tcPr>
          <w:p w:rsidRPr="00246B5C" w:rsidR="00FE555C" w:rsidP="0087589B" w:rsidRDefault="00FE555C" w14:paraId="26CB8881" w14:textId="77777777">
            <w:pPr>
              <w:pStyle w:val="TableText"/>
              <w:jc w:val="center"/>
              <w:rPr>
                <w:b/>
                <w:bCs/>
              </w:rPr>
            </w:pPr>
          </w:p>
        </w:tc>
        <w:tc>
          <w:tcPr>
            <w:tcW w:w="1275" w:type="dxa"/>
            <w:vMerge/>
            <w:shd w:val="clear" w:color="auto" w:fill="E7E6E6"/>
            <w:vAlign w:val="center"/>
          </w:tcPr>
          <w:p w:rsidRPr="00246B5C" w:rsidR="00FE555C" w:rsidP="0087589B" w:rsidRDefault="00FE555C" w14:paraId="694074AF" w14:textId="77777777">
            <w:pPr>
              <w:pStyle w:val="TableText"/>
              <w:jc w:val="center"/>
              <w:rPr>
                <w:b/>
                <w:bCs/>
              </w:rPr>
            </w:pPr>
          </w:p>
        </w:tc>
        <w:tc>
          <w:tcPr>
            <w:tcW w:w="4111" w:type="dxa"/>
            <w:vMerge/>
            <w:shd w:val="clear" w:color="auto" w:fill="E7E6E6"/>
          </w:tcPr>
          <w:p w:rsidRPr="00246B5C" w:rsidR="00FE555C" w:rsidP="0087589B" w:rsidRDefault="00FE555C" w14:paraId="68C943C6" w14:textId="77777777">
            <w:pPr>
              <w:rPr>
                <w:color w:val="404040"/>
                <w:sz w:val="19"/>
                <w:szCs w:val="19"/>
                <w:lang w:val="en-US"/>
              </w:rPr>
            </w:pPr>
          </w:p>
        </w:tc>
        <w:tc>
          <w:tcPr>
            <w:tcW w:w="2697" w:type="dxa"/>
            <w:shd w:val="clear" w:color="auto" w:fill="E7E6E6"/>
          </w:tcPr>
          <w:p w:rsidR="00FE555C" w:rsidP="0087589B" w:rsidRDefault="00FE555C" w14:paraId="41A2C3E7" w14:textId="77777777">
            <w:pPr>
              <w:pStyle w:val="TableText"/>
              <w:rPr>
                <w:b/>
                <w:bCs/>
              </w:rPr>
            </w:pPr>
            <w:r>
              <w:rPr>
                <w:b/>
                <w:bCs/>
              </w:rPr>
              <w:t>Interpretation</w:t>
            </w:r>
          </w:p>
          <w:p w:rsidRPr="00FE555C" w:rsidR="00FD183D" w:rsidP="0087589B" w:rsidRDefault="00FD183D" w14:paraId="0C39F9D8" w14:textId="0DD832FD">
            <w:pPr>
              <w:pStyle w:val="TableText"/>
              <w:rPr>
                <w:b/>
                <w:bCs/>
              </w:rPr>
            </w:pPr>
            <w:r>
              <w:t>A</w:t>
            </w:r>
            <w:r w:rsidRPr="00AB3361">
              <w:t xml:space="preserve"> </w:t>
            </w:r>
            <w:r w:rsidRPr="00AB3361">
              <w:rPr>
                <w:i/>
                <w:iCs/>
              </w:rPr>
              <w:t>very high</w:t>
            </w:r>
            <w:r w:rsidRPr="00AB3361">
              <w:t xml:space="preserve"> impact level indicates an increase of </w:t>
            </w:r>
            <w:r>
              <w:t>13</w:t>
            </w:r>
            <w:r w:rsidRPr="00AB3361">
              <w:t xml:space="preserve">% or more in the </w:t>
            </w:r>
            <w:r>
              <w:t>median proportion of category 4-5 tropical cyclones</w:t>
            </w:r>
            <w:r w:rsidRPr="00AB3361">
              <w:t xml:space="preserve"> under the </w:t>
            </w:r>
            <w:r w:rsidR="005B55F8">
              <w:t>2</w:t>
            </w:r>
            <w:r w:rsidR="005B55F8">
              <w:rPr>
                <w:lang w:val="en-US"/>
              </w:rPr>
              <w:t>°</w:t>
            </w:r>
            <w:r w:rsidRPr="00686726" w:rsidR="005B55F8">
              <w:rPr>
                <w:lang w:val="en-US"/>
              </w:rPr>
              <w:t xml:space="preserve">C </w:t>
            </w:r>
            <w:r>
              <w:t>global warming level</w:t>
            </w:r>
            <w:r w:rsidRPr="00AB3361">
              <w:t xml:space="preserve">. Therefore, if the historical </w:t>
            </w:r>
            <w:r>
              <w:t>median proportion of category 4-5 tropical cyclone is 4</w:t>
            </w:r>
            <w:r w:rsidR="006E2A7A">
              <w:t>%</w:t>
            </w:r>
            <w:r w:rsidRPr="00AB3361">
              <w:t xml:space="preserve">, </w:t>
            </w:r>
            <w:r>
              <w:t>under the 2</w:t>
            </w:r>
            <w:r w:rsidR="005B55F8">
              <w:rPr>
                <w:lang w:val="en-US"/>
              </w:rPr>
              <w:t>°</w:t>
            </w:r>
            <w:r w:rsidRPr="00686726" w:rsidR="005B55F8">
              <w:rPr>
                <w:lang w:val="en-US"/>
              </w:rPr>
              <w:t xml:space="preserve">C </w:t>
            </w:r>
            <w:r>
              <w:t>global warming level</w:t>
            </w:r>
            <w:r w:rsidR="00B25A65">
              <w:t>,</w:t>
            </w:r>
            <w:r w:rsidRPr="00AB3361">
              <w:t xml:space="preserve"> the </w:t>
            </w:r>
            <w:r>
              <w:t>median proportion</w:t>
            </w:r>
            <w:r w:rsidRPr="00AB3361">
              <w:t xml:space="preserve"> will be </w:t>
            </w:r>
            <w:r>
              <w:t>5.2</w:t>
            </w:r>
            <w:r w:rsidR="006E2A7A">
              <w:t>%</w:t>
            </w:r>
            <w:r w:rsidRPr="00AB3361">
              <w:t xml:space="preserve"> or higher.</w:t>
            </w:r>
          </w:p>
        </w:tc>
      </w:tr>
      <w:tr w:rsidRPr="00F37657" w:rsidR="006E2A7A" w:rsidTr="006E2A7A" w14:paraId="75828D22" w14:textId="77777777">
        <w:trPr>
          <w:trHeight w:val="2060"/>
        </w:trPr>
        <w:tc>
          <w:tcPr>
            <w:tcW w:w="1275" w:type="dxa"/>
            <w:vMerge w:val="restart"/>
            <w:shd w:val="clear" w:color="auto" w:fill="E7E6E6"/>
            <w:vAlign w:val="center"/>
          </w:tcPr>
          <w:p w:rsidRPr="00246B5C" w:rsidR="006E2A7A" w:rsidP="0087589B" w:rsidRDefault="006E2A7A" w14:paraId="276D1A37" w14:textId="77777777">
            <w:pPr>
              <w:pStyle w:val="TableText"/>
              <w:jc w:val="center"/>
              <w:rPr>
                <w:b/>
                <w:bCs/>
              </w:rPr>
            </w:pPr>
            <w:r w:rsidRPr="00246B5C">
              <w:rPr>
                <w:b/>
                <w:bCs/>
              </w:rPr>
              <w:t>Coastal</w:t>
            </w:r>
          </w:p>
        </w:tc>
        <w:tc>
          <w:tcPr>
            <w:tcW w:w="1275" w:type="dxa"/>
            <w:vMerge w:val="restart"/>
            <w:shd w:val="clear" w:color="auto" w:fill="E7E6E6"/>
            <w:vAlign w:val="center"/>
          </w:tcPr>
          <w:p w:rsidRPr="00246B5C" w:rsidR="006E2A7A" w:rsidP="0087589B" w:rsidRDefault="006E2A7A" w14:paraId="1F9364A8" w14:textId="77777777">
            <w:pPr>
              <w:pStyle w:val="TableText"/>
              <w:jc w:val="center"/>
              <w:rPr>
                <w:b/>
                <w:bCs/>
              </w:rPr>
            </w:pPr>
            <w:r w:rsidRPr="00246B5C">
              <w:rPr>
                <w:b/>
                <w:bCs/>
              </w:rPr>
              <w:t>Coastal flood</w:t>
            </w:r>
          </w:p>
        </w:tc>
        <w:tc>
          <w:tcPr>
            <w:tcW w:w="4111" w:type="dxa"/>
            <w:vMerge w:val="restart"/>
            <w:shd w:val="clear" w:color="auto" w:fill="E7E6E6"/>
          </w:tcPr>
          <w:p w:rsidRPr="00246B5C" w:rsidR="006E2A7A" w:rsidP="0087589B" w:rsidRDefault="006E2A7A" w14:paraId="74894F1B" w14:textId="023BD40F">
            <w:pPr>
              <w:pStyle w:val="TableText"/>
              <w:rPr>
                <w:iCs/>
                <w:lang w:val="en-US"/>
              </w:rPr>
            </w:pPr>
            <w:r w:rsidRPr="00246B5C">
              <w:rPr>
                <w:lang w:val="en-US"/>
              </w:rPr>
              <w:t>Change in extreme total water level</w:t>
            </w:r>
            <w:r w:rsidR="00C57C98">
              <w:rPr>
                <w:lang w:val="en-US"/>
              </w:rPr>
              <w:t xml:space="preserve"> </w:t>
            </w:r>
            <w:r>
              <w:rPr>
                <w:lang w:val="en-US"/>
              </w:rPr>
              <w:t>—</w:t>
            </w:r>
            <w:r w:rsidR="00C57C98">
              <w:rPr>
                <w:lang w:val="en-US"/>
              </w:rPr>
              <w:t xml:space="preserve"> </w:t>
            </w:r>
            <w:r w:rsidRPr="00246B5C">
              <w:rPr>
                <w:lang w:val="en-US"/>
              </w:rPr>
              <w:t>ETWL (1:</w:t>
            </w:r>
            <w:r w:rsidRPr="00246B5C" w:rsidR="00B25A65">
              <w:rPr>
                <w:lang w:val="en-US"/>
              </w:rPr>
              <w:t>100-year</w:t>
            </w:r>
            <w:r w:rsidRPr="00246B5C">
              <w:rPr>
                <w:lang w:val="en-US"/>
              </w:rPr>
              <w:t xml:space="preserve"> return period total water level, based on CMIP5 outputs), expressed in meters, </w:t>
            </w:r>
            <w:r>
              <w:rPr>
                <w:iCs/>
                <w:lang w:val="en-US"/>
              </w:rPr>
              <w:t xml:space="preserve">in approximately </w:t>
            </w:r>
            <w:r w:rsidRPr="00246B5C">
              <w:rPr>
                <w:iCs/>
                <w:lang w:val="en-US"/>
              </w:rPr>
              <w:t>2050 relative to 1980</w:t>
            </w:r>
            <w:r>
              <w:rPr>
                <w:iCs/>
                <w:lang w:val="en-US"/>
              </w:rPr>
              <w:t>–</w:t>
            </w:r>
            <w:r w:rsidRPr="00246B5C">
              <w:rPr>
                <w:iCs/>
                <w:lang w:val="en-US"/>
              </w:rPr>
              <w:t>2014, under RCP8.5</w:t>
            </w:r>
          </w:p>
          <w:p w:rsidRPr="00246B5C" w:rsidR="006E2A7A" w:rsidP="0087589B" w:rsidRDefault="006E2A7A" w14:paraId="52ACA2FD" w14:textId="77777777">
            <w:pPr>
              <w:rPr>
                <w:iCs/>
                <w:color w:val="404040"/>
                <w:sz w:val="19"/>
                <w:szCs w:val="19"/>
                <w:lang w:val="en-US"/>
              </w:rPr>
            </w:pPr>
            <w:r w:rsidRPr="00246B5C">
              <w:rPr>
                <w:b/>
                <w:bCs/>
                <w:iCs/>
                <w:color w:val="404040"/>
                <w:sz w:val="19"/>
                <w:szCs w:val="19"/>
              </w:rPr>
              <w:t>Index:</w:t>
            </w:r>
            <w:r w:rsidRPr="00246B5C">
              <w:rPr>
                <w:iCs/>
                <w:color w:val="404040"/>
                <w:sz w:val="19"/>
                <w:szCs w:val="19"/>
              </w:rPr>
              <w:t xml:space="preserve"> </w:t>
            </w:r>
            <w:r w:rsidRPr="00246B5C">
              <w:rPr>
                <w:rFonts w:ascii="Symbol" w:hAnsi="Symbol" w:eastAsia="Symbol" w:cs="Symbol"/>
                <w:color w:val="404040"/>
                <w:sz w:val="19"/>
                <w:szCs w:val="19"/>
                <w:lang w:val="en-US"/>
              </w:rPr>
              <w:t></w:t>
            </w:r>
            <w:r w:rsidRPr="00246B5C">
              <w:rPr>
                <w:iCs/>
                <w:color w:val="404040"/>
                <w:sz w:val="19"/>
                <w:szCs w:val="19"/>
                <w:lang w:val="en-US"/>
              </w:rPr>
              <w:t>ETWL</w:t>
            </w:r>
          </w:p>
          <w:p w:rsidRPr="00246B5C" w:rsidR="006E2A7A" w:rsidP="0087589B" w:rsidRDefault="006E2A7A" w14:paraId="43F59834" w14:textId="57EA7F59">
            <w:pPr>
              <w:rPr>
                <w:iCs/>
                <w:color w:val="404040"/>
                <w:sz w:val="19"/>
                <w:szCs w:val="19"/>
              </w:rPr>
            </w:pPr>
            <w:r w:rsidRPr="00246B5C">
              <w:rPr>
                <w:b/>
                <w:bCs/>
                <w:iCs/>
                <w:color w:val="404040"/>
                <w:sz w:val="19"/>
                <w:szCs w:val="19"/>
              </w:rPr>
              <w:t>Range of change:</w:t>
            </w:r>
            <w:r w:rsidRPr="00246B5C">
              <w:rPr>
                <w:iCs/>
                <w:color w:val="404040"/>
                <w:sz w:val="19"/>
                <w:szCs w:val="19"/>
              </w:rPr>
              <w:t xml:space="preserve"> </w:t>
            </w:r>
            <w:r w:rsidRPr="00246B5C">
              <w:rPr>
                <w:iCs/>
                <w:color w:val="404040"/>
                <w:sz w:val="19"/>
                <w:szCs w:val="19"/>
                <w:lang w:val="en-US"/>
              </w:rPr>
              <w:t>[0</w:t>
            </w:r>
            <w:r w:rsidR="00887330">
              <w:rPr>
                <w:iCs/>
                <w:color w:val="404040"/>
                <w:sz w:val="19"/>
                <w:szCs w:val="19"/>
                <w:lang w:val="en-US"/>
              </w:rPr>
              <w:t xml:space="preserve"> m</w:t>
            </w:r>
            <w:r w:rsidRPr="00246B5C">
              <w:rPr>
                <w:iCs/>
                <w:color w:val="404040"/>
                <w:sz w:val="19"/>
                <w:szCs w:val="19"/>
                <w:lang w:val="en-US"/>
              </w:rPr>
              <w:t>; +1.0</w:t>
            </w:r>
            <w:r w:rsidR="00887330">
              <w:rPr>
                <w:iCs/>
                <w:color w:val="404040"/>
                <w:sz w:val="19"/>
                <w:szCs w:val="19"/>
                <w:lang w:val="en-US"/>
              </w:rPr>
              <w:t xml:space="preserve"> m</w:t>
            </w:r>
            <w:r w:rsidRPr="00246B5C">
              <w:rPr>
                <w:iCs/>
                <w:color w:val="404040"/>
                <w:sz w:val="19"/>
                <w:szCs w:val="19"/>
                <w:lang w:val="en-US"/>
              </w:rPr>
              <w:t>]</w:t>
            </w:r>
          </w:p>
          <w:p w:rsidRPr="00246B5C" w:rsidR="006E2A7A" w:rsidP="0087589B" w:rsidRDefault="006E2A7A" w14:paraId="3FDCE9FE" w14:textId="77777777">
            <w:pPr>
              <w:rPr>
                <w:b/>
                <w:bCs/>
                <w:iCs/>
                <w:color w:val="404040"/>
                <w:sz w:val="19"/>
                <w:szCs w:val="19"/>
              </w:rPr>
            </w:pPr>
            <w:r w:rsidRPr="00246B5C">
              <w:rPr>
                <w:b/>
                <w:bCs/>
                <w:iCs/>
                <w:color w:val="404040"/>
                <w:sz w:val="19"/>
                <w:szCs w:val="19"/>
              </w:rPr>
              <w:t>Impact level equivalence:</w:t>
            </w:r>
          </w:p>
          <w:p w:rsidRPr="00246B5C" w:rsidR="006E2A7A" w:rsidP="0087589B" w:rsidRDefault="006E2A7A" w14:paraId="19098CB8" w14:textId="036E04C1">
            <w:pPr>
              <w:pStyle w:val="TableText"/>
              <w:rPr>
                <w:iCs/>
              </w:rPr>
            </w:pPr>
            <w:r w:rsidRPr="00246B5C">
              <w:rPr>
                <w:iCs/>
              </w:rPr>
              <w:t xml:space="preserve">Index </w:t>
            </w:r>
            <w:r w:rsidR="00851BA3">
              <w:rPr>
                <w:iCs/>
              </w:rPr>
              <w:t>≥</w:t>
            </w:r>
            <w:r w:rsidRPr="00246B5C">
              <w:rPr>
                <w:iCs/>
              </w:rPr>
              <w:t xml:space="preserve"> 0.6</w:t>
            </w:r>
            <w:r w:rsidR="00887330">
              <w:rPr>
                <w:iCs/>
              </w:rPr>
              <w:t xml:space="preserve"> m</w:t>
            </w:r>
            <w:r w:rsidRPr="00246B5C">
              <w:rPr>
                <w:iCs/>
              </w:rPr>
              <w:t xml:space="preserve"> (~Very high)</w:t>
            </w:r>
          </w:p>
          <w:p w:rsidRPr="00246B5C" w:rsidR="006E2A7A" w:rsidP="0087589B" w:rsidRDefault="006E2A7A" w14:paraId="1E682159" w14:textId="2EB91743">
            <w:pPr>
              <w:pStyle w:val="TableText"/>
              <w:rPr>
                <w:iCs/>
              </w:rPr>
            </w:pPr>
            <w:r w:rsidRPr="00246B5C">
              <w:rPr>
                <w:iCs/>
              </w:rPr>
              <w:t xml:space="preserve">0.4 </w:t>
            </w:r>
            <w:r w:rsidR="00851BA3">
              <w:rPr>
                <w:iCs/>
              </w:rPr>
              <w:t>≤</w:t>
            </w:r>
            <w:r w:rsidRPr="00246B5C">
              <w:rPr>
                <w:iCs/>
              </w:rPr>
              <w:t xml:space="preserve"> Index &lt;</w:t>
            </w:r>
            <w:r>
              <w:rPr>
                <w:iCs/>
              </w:rPr>
              <w:t xml:space="preserve"> </w:t>
            </w:r>
            <w:r w:rsidRPr="00246B5C">
              <w:rPr>
                <w:iCs/>
              </w:rPr>
              <w:t>0.6</w:t>
            </w:r>
            <w:r w:rsidR="00887330">
              <w:rPr>
                <w:iCs/>
              </w:rPr>
              <w:t xml:space="preserve"> m</w:t>
            </w:r>
            <w:r w:rsidRPr="00246B5C">
              <w:rPr>
                <w:iCs/>
              </w:rPr>
              <w:t xml:space="preserve"> (~High)</w:t>
            </w:r>
          </w:p>
          <w:p w:rsidRPr="00246B5C" w:rsidR="006E2A7A" w:rsidP="0087589B" w:rsidRDefault="006E2A7A" w14:paraId="1BD41725" w14:textId="0DBE3332">
            <w:pPr>
              <w:pStyle w:val="TableText"/>
              <w:rPr>
                <w:iCs/>
              </w:rPr>
            </w:pPr>
            <w:r w:rsidRPr="00246B5C">
              <w:rPr>
                <w:iCs/>
              </w:rPr>
              <w:t xml:space="preserve">0.2 </w:t>
            </w:r>
            <w:r w:rsidR="00851BA3">
              <w:rPr>
                <w:iCs/>
              </w:rPr>
              <w:t>≤</w:t>
            </w:r>
            <w:r w:rsidRPr="00246B5C">
              <w:rPr>
                <w:iCs/>
              </w:rPr>
              <w:t>Index &lt;</w:t>
            </w:r>
            <w:r>
              <w:rPr>
                <w:iCs/>
              </w:rPr>
              <w:t xml:space="preserve"> </w:t>
            </w:r>
            <w:r w:rsidRPr="00246B5C">
              <w:rPr>
                <w:iCs/>
              </w:rPr>
              <w:t>0.4</w:t>
            </w:r>
            <w:r w:rsidR="00887330">
              <w:rPr>
                <w:iCs/>
              </w:rPr>
              <w:t xml:space="preserve"> m</w:t>
            </w:r>
            <w:r w:rsidRPr="00246B5C">
              <w:rPr>
                <w:iCs/>
              </w:rPr>
              <w:t xml:space="preserve"> (~</w:t>
            </w:r>
            <w:r>
              <w:rPr>
                <w:iCs/>
              </w:rPr>
              <w:t>M</w:t>
            </w:r>
            <w:r w:rsidRPr="00246B5C">
              <w:rPr>
                <w:iCs/>
              </w:rPr>
              <w:t>oderate)</w:t>
            </w:r>
          </w:p>
          <w:p w:rsidRPr="00246B5C" w:rsidR="006E2A7A" w:rsidP="0087589B" w:rsidRDefault="006E2A7A" w14:paraId="3288A8AE" w14:textId="54BEAE13">
            <w:pPr>
              <w:pStyle w:val="TableText"/>
              <w:rPr>
                <w:iCs/>
              </w:rPr>
            </w:pPr>
            <w:r w:rsidRPr="00246B5C">
              <w:rPr>
                <w:iCs/>
              </w:rPr>
              <w:t xml:space="preserve">0.1 </w:t>
            </w:r>
            <w:r w:rsidR="00851BA3">
              <w:rPr>
                <w:iCs/>
              </w:rPr>
              <w:t>≤</w:t>
            </w:r>
            <w:r w:rsidRPr="00246B5C">
              <w:rPr>
                <w:iCs/>
              </w:rPr>
              <w:t xml:space="preserve"> Index &lt;</w:t>
            </w:r>
            <w:r>
              <w:rPr>
                <w:iCs/>
              </w:rPr>
              <w:t xml:space="preserve"> </w:t>
            </w:r>
            <w:r w:rsidRPr="00246B5C">
              <w:rPr>
                <w:iCs/>
              </w:rPr>
              <w:t>0.2</w:t>
            </w:r>
            <w:r w:rsidR="00887330">
              <w:rPr>
                <w:iCs/>
              </w:rPr>
              <w:t xml:space="preserve"> m</w:t>
            </w:r>
            <w:r w:rsidRPr="00246B5C">
              <w:rPr>
                <w:iCs/>
              </w:rPr>
              <w:t xml:space="preserve"> (~Low-to-moderate)</w:t>
            </w:r>
          </w:p>
          <w:p w:rsidRPr="00246B5C" w:rsidR="006E2A7A" w:rsidP="0087589B" w:rsidRDefault="006E2A7A" w14:paraId="3FBBE491" w14:textId="4280054F">
            <w:pPr>
              <w:pStyle w:val="TableText"/>
              <w:rPr>
                <w:lang w:val="en-US"/>
              </w:rPr>
            </w:pPr>
            <w:r w:rsidRPr="00246B5C">
              <w:rPr>
                <w:iCs/>
              </w:rPr>
              <w:t>Index &lt; 0.1</w:t>
            </w:r>
            <w:r w:rsidR="00887330">
              <w:rPr>
                <w:iCs/>
              </w:rPr>
              <w:t xml:space="preserve"> m</w:t>
            </w:r>
            <w:r w:rsidRPr="00246B5C">
              <w:rPr>
                <w:iCs/>
              </w:rPr>
              <w:t xml:space="preserve"> (~Low)</w:t>
            </w:r>
          </w:p>
        </w:tc>
        <w:tc>
          <w:tcPr>
            <w:tcW w:w="2697" w:type="dxa"/>
            <w:shd w:val="clear" w:color="auto" w:fill="E7E6E6"/>
          </w:tcPr>
          <w:p w:rsidRPr="006E2A7A" w:rsidR="006E2A7A" w:rsidP="0087589B" w:rsidRDefault="006E2A7A" w14:paraId="5405D9C6" w14:textId="57235FA9">
            <w:pPr>
              <w:pStyle w:val="TableText"/>
              <w:rPr>
                <w:b/>
                <w:bCs/>
                <w:lang w:val="en-US"/>
              </w:rPr>
            </w:pPr>
            <w:r>
              <w:rPr>
                <w:b/>
                <w:bCs/>
                <w:lang w:val="en-US"/>
              </w:rPr>
              <w:t>Description</w:t>
            </w:r>
          </w:p>
          <w:p w:rsidRPr="00246B5C" w:rsidR="006E2A7A" w:rsidP="0087589B" w:rsidRDefault="006E2A7A" w14:paraId="263C61D9" w14:textId="7A433E48">
            <w:pPr>
              <w:pStyle w:val="TableText"/>
            </w:pPr>
            <w:r w:rsidRPr="00246B5C">
              <w:rPr>
                <w:lang w:val="en-US"/>
              </w:rPr>
              <w:t>Extreme total water level, expressed in meters that may result from a combination of mean sea level, tides, storm surge</w:t>
            </w:r>
            <w:r>
              <w:rPr>
                <w:lang w:val="en-US"/>
              </w:rPr>
              <w:t>s</w:t>
            </w:r>
            <w:r w:rsidR="00CA6921">
              <w:rPr>
                <w:lang w:val="en-US"/>
              </w:rPr>
              <w:t>,</w:t>
            </w:r>
            <w:r w:rsidRPr="00246B5C">
              <w:rPr>
                <w:lang w:val="en-US"/>
              </w:rPr>
              <w:t xml:space="preserve"> and wave setup at coastlines</w:t>
            </w:r>
            <w:r w:rsidR="002228AB">
              <w:rPr>
                <w:lang w:val="en-US"/>
              </w:rPr>
              <w:t>.</w:t>
            </w:r>
          </w:p>
        </w:tc>
      </w:tr>
      <w:tr w:rsidRPr="00F37657" w:rsidR="006E2A7A" w:rsidTr="0087589B" w14:paraId="791E27AB" w14:textId="77777777">
        <w:trPr>
          <w:trHeight w:val="2060"/>
        </w:trPr>
        <w:tc>
          <w:tcPr>
            <w:tcW w:w="1275" w:type="dxa"/>
            <w:vMerge/>
            <w:shd w:val="clear" w:color="auto" w:fill="E7E6E6"/>
            <w:vAlign w:val="center"/>
          </w:tcPr>
          <w:p w:rsidRPr="00246B5C" w:rsidR="006E2A7A" w:rsidP="0087589B" w:rsidRDefault="006E2A7A" w14:paraId="2D1610C4" w14:textId="77777777">
            <w:pPr>
              <w:pStyle w:val="TableText"/>
              <w:jc w:val="center"/>
              <w:rPr>
                <w:b/>
                <w:bCs/>
              </w:rPr>
            </w:pPr>
          </w:p>
        </w:tc>
        <w:tc>
          <w:tcPr>
            <w:tcW w:w="1275" w:type="dxa"/>
            <w:vMerge/>
            <w:shd w:val="clear" w:color="auto" w:fill="E7E6E6"/>
            <w:vAlign w:val="center"/>
          </w:tcPr>
          <w:p w:rsidRPr="00246B5C" w:rsidR="006E2A7A" w:rsidP="0087589B" w:rsidRDefault="006E2A7A" w14:paraId="428DFFC0" w14:textId="77777777">
            <w:pPr>
              <w:pStyle w:val="TableText"/>
              <w:jc w:val="center"/>
              <w:rPr>
                <w:b/>
                <w:bCs/>
              </w:rPr>
            </w:pPr>
          </w:p>
        </w:tc>
        <w:tc>
          <w:tcPr>
            <w:tcW w:w="4111" w:type="dxa"/>
            <w:vMerge/>
            <w:shd w:val="clear" w:color="auto" w:fill="E7E6E6"/>
          </w:tcPr>
          <w:p w:rsidRPr="00246B5C" w:rsidR="006E2A7A" w:rsidP="0087589B" w:rsidRDefault="006E2A7A" w14:paraId="5C994CB4" w14:textId="77777777">
            <w:pPr>
              <w:pStyle w:val="TableText"/>
              <w:rPr>
                <w:lang w:val="en-US"/>
              </w:rPr>
            </w:pPr>
          </w:p>
        </w:tc>
        <w:tc>
          <w:tcPr>
            <w:tcW w:w="2697" w:type="dxa"/>
            <w:shd w:val="clear" w:color="auto" w:fill="E7E6E6"/>
          </w:tcPr>
          <w:p w:rsidR="006E2A7A" w:rsidP="0087589B" w:rsidRDefault="006E2A7A" w14:paraId="17595E34" w14:textId="77777777">
            <w:pPr>
              <w:pStyle w:val="TableText"/>
              <w:rPr>
                <w:b/>
                <w:bCs/>
                <w:lang w:val="en-US"/>
              </w:rPr>
            </w:pPr>
            <w:r>
              <w:rPr>
                <w:b/>
                <w:bCs/>
                <w:lang w:val="en-US"/>
              </w:rPr>
              <w:t>Interpretation</w:t>
            </w:r>
          </w:p>
          <w:p w:rsidRPr="006E2A7A" w:rsidR="00A94456" w:rsidP="0087589B" w:rsidRDefault="00A94456" w14:paraId="00207B13" w14:textId="5EA82F11">
            <w:pPr>
              <w:pStyle w:val="TableText"/>
              <w:rPr>
                <w:b/>
                <w:bCs/>
                <w:lang w:val="en-US"/>
              </w:rPr>
            </w:pPr>
            <w:r>
              <w:t>A</w:t>
            </w:r>
            <w:r w:rsidRPr="007D2B91">
              <w:t xml:space="preserve"> </w:t>
            </w:r>
            <w:r w:rsidRPr="007D2B91">
              <w:rPr>
                <w:i/>
                <w:iCs/>
              </w:rPr>
              <w:t>very high</w:t>
            </w:r>
            <w:r w:rsidRPr="007D2B91">
              <w:t xml:space="preserve"> impact level indicates an increase</w:t>
            </w:r>
            <w:r>
              <w:t xml:space="preserve"> in the extreme total water level </w:t>
            </w:r>
            <w:r w:rsidRPr="007D2B91">
              <w:t xml:space="preserve">of </w:t>
            </w:r>
            <w:r>
              <w:t>0.6 m</w:t>
            </w:r>
            <w:r w:rsidRPr="007D2B91">
              <w:t xml:space="preserve"> or more</w:t>
            </w:r>
            <w:r>
              <w:t xml:space="preserve"> with respect to the base period and under the proposed representative concentration pathway</w:t>
            </w:r>
            <w:r w:rsidRPr="007D2B91">
              <w:t xml:space="preserve">. Therefore, if the historical </w:t>
            </w:r>
            <w:r>
              <w:t xml:space="preserve">extreme total water level </w:t>
            </w:r>
            <w:r w:rsidRPr="007D2B91">
              <w:t xml:space="preserve">is </w:t>
            </w:r>
            <w:r>
              <w:t>1 m</w:t>
            </w:r>
            <w:r w:rsidRPr="007D2B91">
              <w:t xml:space="preserve">, </w:t>
            </w:r>
            <w:r>
              <w:t>in the medium term</w:t>
            </w:r>
            <w:r w:rsidR="003F26D1">
              <w:t>,</w:t>
            </w:r>
            <w:r>
              <w:t xml:space="preserve"> the extreme total water level</w:t>
            </w:r>
            <w:r w:rsidRPr="007D2B91">
              <w:t xml:space="preserve"> will be </w:t>
            </w:r>
            <w:r>
              <w:t>1</w:t>
            </w:r>
            <w:r w:rsidRPr="007D2B91">
              <w:t>.</w:t>
            </w:r>
            <w:r>
              <w:t>6</w:t>
            </w:r>
            <w:r w:rsidR="00887330">
              <w:t xml:space="preserve"> m</w:t>
            </w:r>
            <w:r w:rsidRPr="007D2B91">
              <w:t xml:space="preserve"> or higher.</w:t>
            </w:r>
          </w:p>
        </w:tc>
      </w:tr>
      <w:tr w:rsidRPr="00F37657" w:rsidR="00887330" w:rsidTr="00887330" w14:paraId="721122D5" w14:textId="77777777">
        <w:trPr>
          <w:trHeight w:val="2023"/>
        </w:trPr>
        <w:tc>
          <w:tcPr>
            <w:tcW w:w="1275" w:type="dxa"/>
            <w:vMerge w:val="restart"/>
            <w:shd w:val="clear" w:color="auto" w:fill="E7E6E6"/>
            <w:vAlign w:val="center"/>
          </w:tcPr>
          <w:p w:rsidRPr="00246B5C" w:rsidR="00887330" w:rsidP="0087589B" w:rsidRDefault="00887330" w14:paraId="2C6D403F" w14:textId="77777777">
            <w:pPr>
              <w:pStyle w:val="TableText"/>
              <w:jc w:val="center"/>
              <w:rPr>
                <w:b/>
                <w:bCs/>
              </w:rPr>
            </w:pPr>
            <w:r w:rsidRPr="00246B5C">
              <w:rPr>
                <w:b/>
                <w:bCs/>
              </w:rPr>
              <w:t>Coastal</w:t>
            </w:r>
          </w:p>
        </w:tc>
        <w:tc>
          <w:tcPr>
            <w:tcW w:w="1275" w:type="dxa"/>
            <w:vMerge w:val="restart"/>
            <w:shd w:val="clear" w:color="auto" w:fill="E7E6E6"/>
            <w:vAlign w:val="center"/>
          </w:tcPr>
          <w:p w:rsidRPr="00246B5C" w:rsidR="00887330" w:rsidP="0087589B" w:rsidRDefault="00887330" w14:paraId="76468421" w14:textId="77777777">
            <w:pPr>
              <w:pStyle w:val="TableText"/>
              <w:jc w:val="center"/>
              <w:rPr>
                <w:b/>
                <w:bCs/>
              </w:rPr>
            </w:pPr>
            <w:r w:rsidRPr="00246B5C">
              <w:rPr>
                <w:b/>
                <w:bCs/>
              </w:rPr>
              <w:t>Coastal erosion</w:t>
            </w:r>
          </w:p>
        </w:tc>
        <w:tc>
          <w:tcPr>
            <w:tcW w:w="4111" w:type="dxa"/>
            <w:vMerge w:val="restart"/>
            <w:shd w:val="clear" w:color="auto" w:fill="E7E6E6"/>
          </w:tcPr>
          <w:p w:rsidRPr="00246B5C" w:rsidR="00887330" w:rsidP="0087589B" w:rsidRDefault="00887330" w14:paraId="0A47DEA0" w14:textId="24AA7B07">
            <w:pPr>
              <w:rPr>
                <w:color w:val="404040"/>
                <w:sz w:val="19"/>
                <w:szCs w:val="19"/>
                <w:lang w:val="en-US"/>
              </w:rPr>
            </w:pPr>
            <w:r w:rsidRPr="00246B5C">
              <w:rPr>
                <w:color w:val="404040"/>
                <w:sz w:val="19"/>
                <w:szCs w:val="19"/>
                <w:lang w:val="en-US"/>
              </w:rPr>
              <w:t>Shoreline position change (</w:t>
            </w:r>
            <w:r w:rsidRPr="00246B5C">
              <w:rPr>
                <w:rFonts w:ascii="Symbol" w:hAnsi="Symbol" w:eastAsia="Symbol" w:cs="Symbol"/>
                <w:color w:val="404040"/>
                <w:sz w:val="19"/>
                <w:szCs w:val="19"/>
                <w:lang w:val="en-US"/>
              </w:rPr>
              <w:t></w:t>
            </w:r>
            <w:r w:rsidRPr="00246B5C">
              <w:rPr>
                <w:color w:val="404040"/>
                <w:sz w:val="19"/>
                <w:szCs w:val="19"/>
                <w:lang w:val="en-US"/>
              </w:rPr>
              <w:t>shoreline) along sandy coasts, expressed in m</w:t>
            </w:r>
            <w:r>
              <w:rPr>
                <w:color w:val="404040"/>
                <w:sz w:val="19"/>
                <w:szCs w:val="19"/>
                <w:lang w:val="en-US"/>
              </w:rPr>
              <w:t>eters</w:t>
            </w:r>
            <w:r w:rsidRPr="00246B5C">
              <w:rPr>
                <w:color w:val="404040"/>
                <w:sz w:val="19"/>
                <w:szCs w:val="19"/>
                <w:lang w:val="en-US"/>
              </w:rPr>
              <w:t xml:space="preserve">, by 2100 relative to 2010, </w:t>
            </w:r>
            <w:r>
              <w:rPr>
                <w:color w:val="404040"/>
                <w:sz w:val="19"/>
                <w:szCs w:val="19"/>
                <w:lang w:val="en-US"/>
              </w:rPr>
              <w:t xml:space="preserve">based on </w:t>
            </w:r>
            <w:r w:rsidRPr="00246B5C">
              <w:rPr>
                <w:color w:val="404040"/>
                <w:sz w:val="19"/>
                <w:szCs w:val="19"/>
                <w:lang w:val="en-US"/>
              </w:rPr>
              <w:t>CMIP5 outputs</w:t>
            </w:r>
            <w:r>
              <w:rPr>
                <w:color w:val="404040"/>
                <w:sz w:val="19"/>
                <w:szCs w:val="19"/>
                <w:lang w:val="en-US"/>
              </w:rPr>
              <w:t xml:space="preserve"> under</w:t>
            </w:r>
            <w:r w:rsidRPr="00246B5C">
              <w:rPr>
                <w:color w:val="404040"/>
                <w:sz w:val="19"/>
                <w:szCs w:val="19"/>
                <w:lang w:val="en-US"/>
              </w:rPr>
              <w:t xml:space="preserve"> RCP 8.5</w:t>
            </w:r>
          </w:p>
          <w:p w:rsidRPr="00246B5C" w:rsidR="00887330" w:rsidP="0087589B" w:rsidRDefault="00887330" w14:paraId="023464B0" w14:textId="77777777">
            <w:pPr>
              <w:rPr>
                <w:iCs/>
                <w:color w:val="404040"/>
                <w:sz w:val="19"/>
                <w:szCs w:val="19"/>
                <w:lang w:val="en-US"/>
              </w:rPr>
            </w:pPr>
            <w:r w:rsidRPr="00246B5C">
              <w:rPr>
                <w:b/>
                <w:bCs/>
                <w:iCs/>
                <w:color w:val="404040"/>
                <w:sz w:val="19"/>
                <w:szCs w:val="19"/>
              </w:rPr>
              <w:t>Index:</w:t>
            </w:r>
            <w:r w:rsidRPr="00246B5C">
              <w:rPr>
                <w:iCs/>
                <w:color w:val="404040"/>
                <w:sz w:val="19"/>
                <w:szCs w:val="19"/>
              </w:rPr>
              <w:t xml:space="preserve"> </w:t>
            </w:r>
            <w:r w:rsidRPr="00246B5C">
              <w:rPr>
                <w:rFonts w:ascii="Symbol" w:hAnsi="Symbol" w:eastAsia="Symbol" w:cs="Symbol"/>
                <w:color w:val="404040"/>
                <w:sz w:val="19"/>
                <w:szCs w:val="19"/>
                <w:lang w:val="en-US"/>
              </w:rPr>
              <w:t></w:t>
            </w:r>
            <w:r w:rsidRPr="00246B5C">
              <w:rPr>
                <w:iCs/>
                <w:color w:val="404040"/>
                <w:sz w:val="19"/>
                <w:szCs w:val="19"/>
                <w:lang w:val="en-US"/>
              </w:rPr>
              <w:t xml:space="preserve">shoreline </w:t>
            </w:r>
          </w:p>
          <w:p w:rsidRPr="00246B5C" w:rsidR="00887330" w:rsidP="0087589B" w:rsidRDefault="00887330" w14:paraId="2F076F22" w14:textId="3B3E7A7C">
            <w:pPr>
              <w:rPr>
                <w:iCs/>
                <w:color w:val="404040"/>
                <w:sz w:val="19"/>
                <w:szCs w:val="19"/>
              </w:rPr>
            </w:pPr>
            <w:r w:rsidRPr="00246B5C">
              <w:rPr>
                <w:b/>
                <w:bCs/>
                <w:iCs/>
                <w:color w:val="404040"/>
                <w:sz w:val="19"/>
                <w:szCs w:val="19"/>
              </w:rPr>
              <w:t>Range of change:</w:t>
            </w:r>
            <w:r w:rsidRPr="00246B5C">
              <w:rPr>
                <w:iCs/>
                <w:color w:val="404040"/>
                <w:sz w:val="19"/>
                <w:szCs w:val="19"/>
              </w:rPr>
              <w:t xml:space="preserve"> </w:t>
            </w:r>
            <w:r w:rsidRPr="00246B5C">
              <w:rPr>
                <w:iCs/>
                <w:color w:val="404040"/>
                <w:sz w:val="19"/>
                <w:szCs w:val="19"/>
                <w:lang w:val="en-US"/>
              </w:rPr>
              <w:t>[</w:t>
            </w:r>
            <w:r>
              <w:rPr>
                <w:iCs/>
                <w:color w:val="404040"/>
                <w:sz w:val="19"/>
                <w:szCs w:val="19"/>
                <w:lang w:val="en-US"/>
              </w:rPr>
              <w:t>−</w:t>
            </w:r>
            <w:r w:rsidRPr="00246B5C">
              <w:rPr>
                <w:iCs/>
                <w:color w:val="404040"/>
                <w:sz w:val="19"/>
                <w:szCs w:val="19"/>
                <w:lang w:val="en-US"/>
              </w:rPr>
              <w:t>200</w:t>
            </w:r>
            <w:r w:rsidR="00D57D07">
              <w:rPr>
                <w:iCs/>
                <w:color w:val="404040"/>
                <w:sz w:val="19"/>
                <w:szCs w:val="19"/>
                <w:lang w:val="en-US"/>
              </w:rPr>
              <w:t xml:space="preserve"> m</w:t>
            </w:r>
            <w:r w:rsidRPr="00246B5C">
              <w:rPr>
                <w:iCs/>
                <w:color w:val="404040"/>
                <w:sz w:val="19"/>
                <w:szCs w:val="19"/>
                <w:lang w:val="en-US"/>
              </w:rPr>
              <w:t>; +200</w:t>
            </w:r>
            <w:r w:rsidR="00D57D07">
              <w:rPr>
                <w:iCs/>
                <w:color w:val="404040"/>
                <w:sz w:val="19"/>
                <w:szCs w:val="19"/>
                <w:lang w:val="en-US"/>
              </w:rPr>
              <w:t xml:space="preserve"> m</w:t>
            </w:r>
            <w:r w:rsidRPr="00246B5C">
              <w:rPr>
                <w:iCs/>
                <w:color w:val="404040"/>
                <w:sz w:val="19"/>
                <w:szCs w:val="19"/>
                <w:lang w:val="en-US"/>
              </w:rPr>
              <w:t>]</w:t>
            </w:r>
          </w:p>
          <w:p w:rsidRPr="00246B5C" w:rsidR="00887330" w:rsidP="0087589B" w:rsidRDefault="00887330" w14:paraId="4B3F31DC" w14:textId="77777777">
            <w:pPr>
              <w:rPr>
                <w:b/>
                <w:bCs/>
                <w:iCs/>
                <w:color w:val="404040"/>
                <w:sz w:val="19"/>
                <w:szCs w:val="19"/>
              </w:rPr>
            </w:pPr>
            <w:r w:rsidRPr="00246B5C">
              <w:rPr>
                <w:b/>
                <w:bCs/>
                <w:iCs/>
                <w:color w:val="404040"/>
                <w:sz w:val="19"/>
                <w:szCs w:val="19"/>
              </w:rPr>
              <w:t>Impact level equivalence:</w:t>
            </w:r>
          </w:p>
          <w:p w:rsidRPr="00246B5C" w:rsidR="00887330" w:rsidP="0087589B" w:rsidRDefault="00887330" w14:paraId="5268B2D7" w14:textId="66EDB0B3">
            <w:pPr>
              <w:pStyle w:val="TableText"/>
              <w:rPr>
                <w:iCs/>
              </w:rPr>
            </w:pPr>
            <w:r w:rsidRPr="00246B5C">
              <w:rPr>
                <w:iCs/>
              </w:rPr>
              <w:t xml:space="preserve">Index </w:t>
            </w:r>
            <w:r w:rsidR="00851BA3">
              <w:rPr>
                <w:iCs/>
              </w:rPr>
              <w:t>≥</w:t>
            </w:r>
            <w:r w:rsidRPr="00246B5C">
              <w:rPr>
                <w:iCs/>
              </w:rPr>
              <w:t xml:space="preserve"> ±150</w:t>
            </w:r>
            <w:r w:rsidR="00D57D07">
              <w:rPr>
                <w:iCs/>
              </w:rPr>
              <w:t xml:space="preserve"> m</w:t>
            </w:r>
            <w:r w:rsidRPr="00246B5C">
              <w:rPr>
                <w:iCs/>
              </w:rPr>
              <w:t xml:space="preserve"> (~Very high)</w:t>
            </w:r>
          </w:p>
          <w:p w:rsidRPr="00246B5C" w:rsidR="00887330" w:rsidP="0087589B" w:rsidRDefault="00887330" w14:paraId="15A1CDDB" w14:textId="47A0B212">
            <w:pPr>
              <w:pStyle w:val="TableText"/>
              <w:rPr>
                <w:iCs/>
              </w:rPr>
            </w:pPr>
            <w:r w:rsidRPr="00246B5C">
              <w:rPr>
                <w:iCs/>
              </w:rPr>
              <w:t>±100</w:t>
            </w:r>
            <w:r w:rsidR="00D57D07">
              <w:rPr>
                <w:iCs/>
              </w:rPr>
              <w:t xml:space="preserve"> m</w:t>
            </w:r>
            <w:r w:rsidRPr="00246B5C">
              <w:rPr>
                <w:iCs/>
              </w:rPr>
              <w:t xml:space="preserve"> </w:t>
            </w:r>
            <w:r w:rsidR="00851BA3">
              <w:rPr>
                <w:iCs/>
              </w:rPr>
              <w:t>≤</w:t>
            </w:r>
            <w:r w:rsidRPr="00246B5C">
              <w:rPr>
                <w:iCs/>
              </w:rPr>
              <w:t xml:space="preserve"> Index &lt;</w:t>
            </w:r>
            <w:r>
              <w:rPr>
                <w:iCs/>
              </w:rPr>
              <w:t xml:space="preserve"> </w:t>
            </w:r>
            <w:r w:rsidRPr="00246B5C">
              <w:rPr>
                <w:iCs/>
              </w:rPr>
              <w:t>±150</w:t>
            </w:r>
            <w:r w:rsidR="00D57D07">
              <w:rPr>
                <w:iCs/>
              </w:rPr>
              <w:t xml:space="preserve"> m</w:t>
            </w:r>
            <w:r w:rsidRPr="00246B5C">
              <w:rPr>
                <w:iCs/>
              </w:rPr>
              <w:t xml:space="preserve"> (~High)</w:t>
            </w:r>
          </w:p>
          <w:p w:rsidRPr="00246B5C" w:rsidR="00887330" w:rsidP="0087589B" w:rsidRDefault="00887330" w14:paraId="7B6305AC" w14:textId="7ADC3DB8">
            <w:pPr>
              <w:pStyle w:val="TableText"/>
              <w:rPr>
                <w:iCs/>
              </w:rPr>
            </w:pPr>
            <w:r w:rsidRPr="00246B5C">
              <w:rPr>
                <w:iCs/>
              </w:rPr>
              <w:t>±50</w:t>
            </w:r>
            <w:r w:rsidR="00D57D07">
              <w:rPr>
                <w:iCs/>
              </w:rPr>
              <w:t xml:space="preserve"> m</w:t>
            </w:r>
            <w:r w:rsidRPr="00246B5C">
              <w:rPr>
                <w:iCs/>
              </w:rPr>
              <w:t xml:space="preserve"> </w:t>
            </w:r>
            <w:r w:rsidR="00851BA3">
              <w:rPr>
                <w:iCs/>
              </w:rPr>
              <w:t>≤</w:t>
            </w:r>
            <w:r w:rsidRPr="00246B5C">
              <w:rPr>
                <w:iCs/>
              </w:rPr>
              <w:t xml:space="preserve"> Index &lt;</w:t>
            </w:r>
            <w:r>
              <w:rPr>
                <w:iCs/>
              </w:rPr>
              <w:t xml:space="preserve"> </w:t>
            </w:r>
            <w:r w:rsidRPr="00246B5C">
              <w:rPr>
                <w:iCs/>
              </w:rPr>
              <w:t>±100</w:t>
            </w:r>
            <w:r w:rsidR="00D57D07">
              <w:rPr>
                <w:iCs/>
              </w:rPr>
              <w:t xml:space="preserve"> m</w:t>
            </w:r>
            <w:r w:rsidRPr="00246B5C">
              <w:rPr>
                <w:iCs/>
              </w:rPr>
              <w:t xml:space="preserve"> (~</w:t>
            </w:r>
            <w:r>
              <w:rPr>
                <w:iCs/>
              </w:rPr>
              <w:t>M</w:t>
            </w:r>
            <w:r w:rsidRPr="00246B5C">
              <w:rPr>
                <w:iCs/>
              </w:rPr>
              <w:t>oderate)</w:t>
            </w:r>
          </w:p>
          <w:p w:rsidRPr="00246B5C" w:rsidR="00887330" w:rsidP="0087589B" w:rsidRDefault="00887330" w14:paraId="20DDA3C1" w14:textId="6E38AC3C">
            <w:pPr>
              <w:pStyle w:val="TableText"/>
              <w:rPr>
                <w:iCs/>
              </w:rPr>
            </w:pPr>
            <w:r w:rsidRPr="00246B5C">
              <w:rPr>
                <w:iCs/>
              </w:rPr>
              <w:t>±10</w:t>
            </w:r>
            <w:r w:rsidR="00D57D07">
              <w:rPr>
                <w:iCs/>
              </w:rPr>
              <w:t xml:space="preserve"> m</w:t>
            </w:r>
            <w:r w:rsidRPr="00246B5C">
              <w:rPr>
                <w:iCs/>
              </w:rPr>
              <w:t xml:space="preserve"> </w:t>
            </w:r>
            <w:r w:rsidR="00851BA3">
              <w:rPr>
                <w:iCs/>
              </w:rPr>
              <w:t>≤</w:t>
            </w:r>
            <w:r w:rsidRPr="00246B5C">
              <w:rPr>
                <w:iCs/>
              </w:rPr>
              <w:t xml:space="preserve"> Index &lt;</w:t>
            </w:r>
            <w:r>
              <w:rPr>
                <w:iCs/>
              </w:rPr>
              <w:t xml:space="preserve"> </w:t>
            </w:r>
            <w:r w:rsidRPr="00246B5C">
              <w:rPr>
                <w:iCs/>
              </w:rPr>
              <w:t>±50</w:t>
            </w:r>
            <w:r w:rsidR="00D57D07">
              <w:rPr>
                <w:iCs/>
              </w:rPr>
              <w:t xml:space="preserve"> m</w:t>
            </w:r>
            <w:r w:rsidRPr="00246B5C">
              <w:rPr>
                <w:iCs/>
              </w:rPr>
              <w:t xml:space="preserve"> (~Low-to-moderate)</w:t>
            </w:r>
          </w:p>
          <w:p w:rsidRPr="00246B5C" w:rsidR="00887330" w:rsidP="0087589B" w:rsidRDefault="00887330" w14:paraId="71DFD7C9" w14:textId="284589F0">
            <w:pPr>
              <w:pStyle w:val="TableText"/>
              <w:rPr>
                <w:lang w:val="en-US"/>
              </w:rPr>
            </w:pPr>
            <w:r w:rsidRPr="00246B5C">
              <w:rPr>
                <w:iCs/>
              </w:rPr>
              <w:t>Index &lt; ±10</w:t>
            </w:r>
            <w:r w:rsidR="00D57D07">
              <w:rPr>
                <w:iCs/>
              </w:rPr>
              <w:t xml:space="preserve"> m</w:t>
            </w:r>
            <w:r w:rsidRPr="00246B5C">
              <w:rPr>
                <w:iCs/>
              </w:rPr>
              <w:t xml:space="preserve"> (~Low)</w:t>
            </w:r>
          </w:p>
        </w:tc>
        <w:tc>
          <w:tcPr>
            <w:tcW w:w="2697" w:type="dxa"/>
            <w:shd w:val="clear" w:color="auto" w:fill="E7E6E6"/>
          </w:tcPr>
          <w:p w:rsidRPr="00887330" w:rsidR="00887330" w:rsidP="00CC5F30" w:rsidRDefault="00887330" w14:paraId="29935747" w14:textId="6E918F18">
            <w:pPr>
              <w:pStyle w:val="TableText"/>
              <w:rPr>
                <w:b/>
                <w:bCs/>
              </w:rPr>
            </w:pPr>
            <w:r>
              <w:rPr>
                <w:b/>
                <w:bCs/>
              </w:rPr>
              <w:t>Description</w:t>
            </w:r>
          </w:p>
          <w:p w:rsidRPr="00246B5C" w:rsidR="00887330" w:rsidP="00CC5F30" w:rsidRDefault="00887330" w14:paraId="33662E76" w14:textId="589A29A3">
            <w:pPr>
              <w:pStyle w:val="TableText"/>
            </w:pPr>
            <w:r w:rsidRPr="00246B5C">
              <w:t xml:space="preserve">Rate of shoreline retreat (negative value) or progradation (positive value) caused by relative sea level, currents, </w:t>
            </w:r>
            <w:r w:rsidRPr="00246B5C" w:rsidR="00A75C9D">
              <w:t>waves,</w:t>
            </w:r>
            <w:r w:rsidRPr="00246B5C">
              <w:t xml:space="preserve"> and storm surges</w:t>
            </w:r>
            <w:r w:rsidR="00A75C9D">
              <w:t>.</w:t>
            </w:r>
          </w:p>
        </w:tc>
      </w:tr>
      <w:tr w:rsidRPr="00F37657" w:rsidR="00887330" w:rsidTr="0087589B" w14:paraId="10DC91B7" w14:textId="77777777">
        <w:trPr>
          <w:trHeight w:val="2022"/>
        </w:trPr>
        <w:tc>
          <w:tcPr>
            <w:tcW w:w="1275" w:type="dxa"/>
            <w:vMerge/>
            <w:shd w:val="clear" w:color="auto" w:fill="E7E6E6"/>
            <w:vAlign w:val="center"/>
          </w:tcPr>
          <w:p w:rsidRPr="00246B5C" w:rsidR="00887330" w:rsidP="0087589B" w:rsidRDefault="00887330" w14:paraId="03E3A43F" w14:textId="77777777">
            <w:pPr>
              <w:pStyle w:val="TableText"/>
              <w:jc w:val="center"/>
              <w:rPr>
                <w:b/>
                <w:bCs/>
              </w:rPr>
            </w:pPr>
          </w:p>
        </w:tc>
        <w:tc>
          <w:tcPr>
            <w:tcW w:w="1275" w:type="dxa"/>
            <w:vMerge/>
            <w:shd w:val="clear" w:color="auto" w:fill="E7E6E6"/>
            <w:vAlign w:val="center"/>
          </w:tcPr>
          <w:p w:rsidRPr="00246B5C" w:rsidR="00887330" w:rsidP="0087589B" w:rsidRDefault="00887330" w14:paraId="4F20C5C6" w14:textId="77777777">
            <w:pPr>
              <w:pStyle w:val="TableText"/>
              <w:jc w:val="center"/>
              <w:rPr>
                <w:b/>
                <w:bCs/>
              </w:rPr>
            </w:pPr>
          </w:p>
        </w:tc>
        <w:tc>
          <w:tcPr>
            <w:tcW w:w="4111" w:type="dxa"/>
            <w:vMerge/>
            <w:shd w:val="clear" w:color="auto" w:fill="E7E6E6"/>
          </w:tcPr>
          <w:p w:rsidRPr="00246B5C" w:rsidR="00887330" w:rsidP="0087589B" w:rsidRDefault="00887330" w14:paraId="3750224F" w14:textId="77777777">
            <w:pPr>
              <w:rPr>
                <w:color w:val="404040"/>
                <w:sz w:val="19"/>
                <w:szCs w:val="19"/>
                <w:lang w:val="en-US"/>
              </w:rPr>
            </w:pPr>
          </w:p>
        </w:tc>
        <w:tc>
          <w:tcPr>
            <w:tcW w:w="2697" w:type="dxa"/>
            <w:shd w:val="clear" w:color="auto" w:fill="E7E6E6"/>
          </w:tcPr>
          <w:p w:rsidR="00887330" w:rsidP="00CC5F30" w:rsidRDefault="00887330" w14:paraId="4EB24A6E" w14:textId="77777777">
            <w:pPr>
              <w:pStyle w:val="TableText"/>
              <w:rPr>
                <w:b/>
                <w:bCs/>
              </w:rPr>
            </w:pPr>
            <w:r>
              <w:rPr>
                <w:b/>
                <w:bCs/>
              </w:rPr>
              <w:t>Interpretation</w:t>
            </w:r>
          </w:p>
          <w:p w:rsidRPr="00887330" w:rsidR="00D57D07" w:rsidP="00CC5F30" w:rsidRDefault="00D57D07" w14:paraId="18410153" w14:textId="7A22135B">
            <w:pPr>
              <w:pStyle w:val="TableText"/>
              <w:rPr>
                <w:b/>
                <w:bCs/>
              </w:rPr>
            </w:pPr>
            <w:r>
              <w:t>A</w:t>
            </w:r>
            <w:r w:rsidRPr="00DB4068">
              <w:t xml:space="preserve"> </w:t>
            </w:r>
            <w:r w:rsidRPr="00DB4068">
              <w:rPr>
                <w:i/>
                <w:iCs/>
              </w:rPr>
              <w:t>very high</w:t>
            </w:r>
            <w:r w:rsidRPr="00DB4068">
              <w:t xml:space="preserve"> impact level indicates </w:t>
            </w:r>
            <w:r>
              <w:t>a receding shoreline position along sandy coasts</w:t>
            </w:r>
            <w:r w:rsidRPr="00DB4068">
              <w:t xml:space="preserve"> of </w:t>
            </w:r>
            <w:r>
              <w:t>150</w:t>
            </w:r>
            <w:r w:rsidRPr="00DB4068">
              <w:t>m or more</w:t>
            </w:r>
            <w:r>
              <w:t xml:space="preserve"> by the end of the century</w:t>
            </w:r>
            <w:r w:rsidRPr="00DB4068">
              <w:t xml:space="preserve">, with respect to </w:t>
            </w:r>
            <w:r>
              <w:t>historical conditions</w:t>
            </w:r>
            <w:r w:rsidRPr="00DB4068">
              <w:t xml:space="preserve"> and under the proposed representative concentration pathway</w:t>
            </w:r>
            <w:r w:rsidR="00A75C9D">
              <w:t>.</w:t>
            </w:r>
          </w:p>
        </w:tc>
      </w:tr>
    </w:tbl>
    <w:p w:rsidR="008F6C89" w:rsidP="008F6C89" w:rsidRDefault="008F6C89" w14:paraId="1672278A" w14:textId="0F838F88">
      <w:pPr>
        <w:rPr>
          <w:lang w:val="en-US"/>
        </w:rPr>
      </w:pPr>
      <w:r>
        <w:rPr>
          <w:b/>
          <w:bCs/>
          <w:lang w:val="en-US"/>
        </w:rPr>
        <w:t xml:space="preserve">Source: </w:t>
      </w:r>
      <w:r w:rsidRPr="00C44B47">
        <w:rPr>
          <w:lang w:val="en-US"/>
        </w:rPr>
        <w:t xml:space="preserve">Chapter 12 of IPCC </w:t>
      </w:r>
      <w:r w:rsidR="00EE4B26">
        <w:rPr>
          <w:lang w:val="en-US"/>
        </w:rPr>
        <w:t>(</w:t>
      </w:r>
      <w:r w:rsidRPr="00C44B47">
        <w:rPr>
          <w:lang w:val="en-US"/>
        </w:rPr>
        <w:t>2021</w:t>
      </w:r>
      <w:r w:rsidR="00EE4B26">
        <w:rPr>
          <w:lang w:val="en-US"/>
        </w:rPr>
        <w:t>)</w:t>
      </w:r>
      <w:r w:rsidRPr="00C44B47">
        <w:rPr>
          <w:rStyle w:val="FootnoteReference"/>
          <w:lang w:val="en-US"/>
        </w:rPr>
        <w:footnoteReference w:id="12"/>
      </w:r>
    </w:p>
    <w:p w:rsidRPr="00C44B47" w:rsidR="008F6C89" w:rsidP="00CF7AB4" w:rsidRDefault="008F6C89" w14:paraId="34638AD0" w14:textId="591280C8">
      <w:pPr>
        <w:pStyle w:val="Figure"/>
      </w:pPr>
      <w:bookmarkStart w:name="TableA2" w:id="74"/>
      <w:bookmarkEnd w:id="74"/>
      <w:r w:rsidRPr="00C44B47">
        <w:t xml:space="preserve">Table </w:t>
      </w:r>
      <w:r w:rsidR="00CE6052">
        <w:t>A.</w:t>
      </w:r>
      <w:r>
        <w:t>2: Selected Mountain Range</w:t>
      </w:r>
      <w:r w:rsidR="0080294C">
        <w:t>s</w:t>
      </w:r>
      <w:r>
        <w:t xml:space="preserve"> and Reference Region Locat</w:t>
      </w:r>
      <w:r w:rsidR="0080294C">
        <w:t>ions</w:t>
      </w:r>
    </w:p>
    <w:tbl>
      <w:tblPr>
        <w:tblpPr w:leftFromText="180" w:rightFromText="180" w:vertAnchor="text" w:tblpY="1"/>
        <w:tblOverlap w:val="never"/>
        <w:tblW w:w="9356" w:type="dxa"/>
        <w:tblBorders>
          <w:insideH w:val="single" w:color="FFFFFF" w:themeColor="background1" w:sz="8" w:space="0"/>
          <w:insideV w:val="single" w:color="FFFFFF" w:themeColor="background1" w:sz="8" w:space="0"/>
        </w:tblBorders>
        <w:tblLook w:val="04A0" w:firstRow="1" w:lastRow="0" w:firstColumn="1" w:lastColumn="0" w:noHBand="0" w:noVBand="1"/>
      </w:tblPr>
      <w:tblGrid>
        <w:gridCol w:w="5606"/>
        <w:gridCol w:w="3750"/>
      </w:tblGrid>
      <w:tr w:rsidRPr="00A24EBD" w:rsidR="008F6C89" w:rsidTr="008F6C89" w14:paraId="076555C9" w14:textId="77777777">
        <w:trPr>
          <w:trHeight w:val="179"/>
          <w:tblHeader/>
        </w:trPr>
        <w:tc>
          <w:tcPr>
            <w:tcW w:w="5606" w:type="dxa"/>
            <w:shd w:val="clear" w:color="auto" w:fill="2B3A57"/>
          </w:tcPr>
          <w:p w:rsidRPr="0043000B" w:rsidR="008F6C89" w:rsidP="0087589B" w:rsidRDefault="008F6C89" w14:paraId="69D11172" w14:textId="77777777">
            <w:pPr>
              <w:pStyle w:val="TableHeader"/>
            </w:pPr>
            <w:r>
              <w:t>Mountain Range</w:t>
            </w:r>
          </w:p>
        </w:tc>
        <w:tc>
          <w:tcPr>
            <w:tcW w:w="3750" w:type="dxa"/>
            <w:shd w:val="clear" w:color="auto" w:fill="2B3A57"/>
          </w:tcPr>
          <w:p w:rsidRPr="00A24EBD" w:rsidR="008F6C89" w:rsidP="0087589B" w:rsidRDefault="008F6C89" w14:paraId="149731FC" w14:textId="77777777">
            <w:pPr>
              <w:pStyle w:val="TableHeader"/>
              <w:rPr>
                <w:lang w:val="pt-BR"/>
              </w:rPr>
            </w:pPr>
            <w:r w:rsidRPr="00A24EBD">
              <w:rPr>
                <w:lang w:val="pt-BR"/>
              </w:rPr>
              <w:t xml:space="preserve">IPCC WGI AR6 </w:t>
            </w:r>
            <w:r w:rsidRPr="00943400">
              <w:rPr>
                <w:lang w:val="en-US"/>
              </w:rPr>
              <w:t>Reference Region</w:t>
            </w:r>
            <w:r w:rsidRPr="00A24EBD">
              <w:rPr>
                <w:lang w:val="pt-BR"/>
              </w:rPr>
              <w:t>(s)</w:t>
            </w:r>
          </w:p>
        </w:tc>
      </w:tr>
      <w:tr w:rsidRPr="00F37657" w:rsidR="008F6C89" w:rsidTr="008F6C89" w14:paraId="7EE47FC5" w14:textId="77777777">
        <w:trPr>
          <w:trHeight w:val="30"/>
        </w:trPr>
        <w:tc>
          <w:tcPr>
            <w:tcW w:w="5606" w:type="dxa"/>
            <w:shd w:val="clear" w:color="auto" w:fill="E7E6E6"/>
            <w:vAlign w:val="center"/>
          </w:tcPr>
          <w:p w:rsidRPr="00246B5C" w:rsidR="008F6C89" w:rsidP="0087589B" w:rsidRDefault="008F6C89" w14:paraId="5598AD33" w14:textId="77777777">
            <w:pPr>
              <w:pStyle w:val="TableText"/>
            </w:pPr>
            <w:r w:rsidRPr="00246B5C">
              <w:t>Brooks Range (Alaska)</w:t>
            </w:r>
          </w:p>
        </w:tc>
        <w:tc>
          <w:tcPr>
            <w:tcW w:w="3750" w:type="dxa"/>
            <w:shd w:val="clear" w:color="auto" w:fill="E7E6E6"/>
            <w:vAlign w:val="center"/>
          </w:tcPr>
          <w:p w:rsidRPr="00246B5C" w:rsidR="008F6C89" w:rsidP="0087589B" w:rsidRDefault="008F6C89" w14:paraId="5D396BAC" w14:textId="77777777">
            <w:pPr>
              <w:pStyle w:val="TableText"/>
            </w:pPr>
            <w:r w:rsidRPr="00246B5C">
              <w:t>NWN</w:t>
            </w:r>
          </w:p>
        </w:tc>
      </w:tr>
      <w:tr w:rsidRPr="00F37657" w:rsidR="008F6C89" w:rsidTr="008F6C89" w14:paraId="3D4F7170" w14:textId="77777777">
        <w:trPr>
          <w:trHeight w:val="24"/>
        </w:trPr>
        <w:tc>
          <w:tcPr>
            <w:tcW w:w="5606" w:type="dxa"/>
            <w:shd w:val="clear" w:color="auto" w:fill="E7E6E6"/>
            <w:vAlign w:val="center"/>
          </w:tcPr>
          <w:p w:rsidRPr="00246B5C" w:rsidR="008F6C89" w:rsidP="0087589B" w:rsidRDefault="008F6C89" w14:paraId="1F06A40D" w14:textId="77777777">
            <w:pPr>
              <w:pStyle w:val="TableText"/>
            </w:pPr>
            <w:r w:rsidRPr="00246B5C">
              <w:t>Rocky Mountain Range (assuming its extent from US to Panama)</w:t>
            </w:r>
          </w:p>
        </w:tc>
        <w:tc>
          <w:tcPr>
            <w:tcW w:w="3750" w:type="dxa"/>
            <w:shd w:val="clear" w:color="auto" w:fill="E7E6E6"/>
            <w:vAlign w:val="center"/>
          </w:tcPr>
          <w:p w:rsidRPr="00246B5C" w:rsidR="008F6C89" w:rsidP="0087589B" w:rsidRDefault="008F6C89" w14:paraId="5CD04762" w14:textId="77777777">
            <w:pPr>
              <w:pStyle w:val="TableText"/>
            </w:pPr>
            <w:r w:rsidRPr="00246B5C">
              <w:t>NWN, WNA, NCA, SCA</w:t>
            </w:r>
          </w:p>
        </w:tc>
      </w:tr>
      <w:tr w:rsidRPr="00F37657" w:rsidR="008F6C89" w:rsidTr="008F6C89" w14:paraId="64326847" w14:textId="77777777">
        <w:trPr>
          <w:trHeight w:val="24"/>
        </w:trPr>
        <w:tc>
          <w:tcPr>
            <w:tcW w:w="5606" w:type="dxa"/>
            <w:shd w:val="clear" w:color="auto" w:fill="E7E6E6"/>
            <w:vAlign w:val="center"/>
          </w:tcPr>
          <w:p w:rsidRPr="00246B5C" w:rsidR="008F6C89" w:rsidP="0087589B" w:rsidRDefault="008F6C89" w14:paraId="2BBFB2AD" w14:textId="77777777">
            <w:pPr>
              <w:pStyle w:val="TableText"/>
            </w:pPr>
            <w:r w:rsidRPr="00246B5C">
              <w:t>Appalachian Highlands (US)</w:t>
            </w:r>
          </w:p>
        </w:tc>
        <w:tc>
          <w:tcPr>
            <w:tcW w:w="3750" w:type="dxa"/>
            <w:shd w:val="clear" w:color="auto" w:fill="E7E6E6"/>
            <w:vAlign w:val="center"/>
          </w:tcPr>
          <w:p w:rsidRPr="00246B5C" w:rsidR="008F6C89" w:rsidP="0087589B" w:rsidRDefault="008F6C89" w14:paraId="74365A48" w14:textId="77777777">
            <w:pPr>
              <w:pStyle w:val="TableText"/>
            </w:pPr>
            <w:r w:rsidRPr="00246B5C">
              <w:t>ENA</w:t>
            </w:r>
          </w:p>
        </w:tc>
      </w:tr>
      <w:tr w:rsidRPr="00F37657" w:rsidR="008F6C89" w:rsidTr="008F6C89" w14:paraId="0687FD1A" w14:textId="77777777">
        <w:trPr>
          <w:trHeight w:val="24"/>
        </w:trPr>
        <w:tc>
          <w:tcPr>
            <w:tcW w:w="5606" w:type="dxa"/>
            <w:shd w:val="clear" w:color="auto" w:fill="E7E6E6"/>
            <w:vAlign w:val="center"/>
          </w:tcPr>
          <w:p w:rsidRPr="00246B5C" w:rsidR="008F6C89" w:rsidP="0087589B" w:rsidRDefault="008F6C89" w14:paraId="7CD749D3" w14:textId="77777777">
            <w:pPr>
              <w:pStyle w:val="TableText"/>
            </w:pPr>
            <w:r w:rsidRPr="00246B5C">
              <w:t>Andes Mountain Range (South America)</w:t>
            </w:r>
          </w:p>
        </w:tc>
        <w:tc>
          <w:tcPr>
            <w:tcW w:w="3750" w:type="dxa"/>
            <w:shd w:val="clear" w:color="auto" w:fill="E7E6E6"/>
            <w:vAlign w:val="center"/>
          </w:tcPr>
          <w:p w:rsidRPr="00246B5C" w:rsidR="008F6C89" w:rsidP="0087589B" w:rsidRDefault="008F6C89" w14:paraId="6A382247" w14:textId="77777777">
            <w:pPr>
              <w:pStyle w:val="TableText"/>
            </w:pPr>
            <w:r w:rsidRPr="00246B5C">
              <w:t>NWS, SWS, SSA</w:t>
            </w:r>
          </w:p>
        </w:tc>
      </w:tr>
      <w:tr w:rsidRPr="00F37657" w:rsidR="008F6C89" w:rsidTr="008F6C89" w14:paraId="5ADDA725" w14:textId="77777777">
        <w:trPr>
          <w:trHeight w:val="24"/>
        </w:trPr>
        <w:tc>
          <w:tcPr>
            <w:tcW w:w="5606" w:type="dxa"/>
            <w:shd w:val="clear" w:color="auto" w:fill="E7E6E6"/>
            <w:vAlign w:val="center"/>
          </w:tcPr>
          <w:p w:rsidRPr="00246B5C" w:rsidR="008F6C89" w:rsidP="0087589B" w:rsidRDefault="008F6C89" w14:paraId="2A0572DD" w14:textId="77777777">
            <w:pPr>
              <w:pStyle w:val="TableText"/>
            </w:pPr>
            <w:r w:rsidRPr="00246B5C">
              <w:t>Scandinavian Mountains</w:t>
            </w:r>
          </w:p>
        </w:tc>
        <w:tc>
          <w:tcPr>
            <w:tcW w:w="3750" w:type="dxa"/>
            <w:shd w:val="clear" w:color="auto" w:fill="E7E6E6"/>
            <w:vAlign w:val="center"/>
          </w:tcPr>
          <w:p w:rsidRPr="00246B5C" w:rsidR="008F6C89" w:rsidP="0087589B" w:rsidRDefault="008F6C89" w14:paraId="2E144667" w14:textId="77777777">
            <w:pPr>
              <w:pStyle w:val="TableText"/>
            </w:pPr>
            <w:r w:rsidRPr="00246B5C">
              <w:t>NEU</w:t>
            </w:r>
          </w:p>
        </w:tc>
      </w:tr>
      <w:tr w:rsidRPr="00F37657" w:rsidR="008F6C89" w:rsidTr="008F6C89" w14:paraId="31FC044C" w14:textId="77777777">
        <w:trPr>
          <w:trHeight w:val="24"/>
        </w:trPr>
        <w:tc>
          <w:tcPr>
            <w:tcW w:w="5606" w:type="dxa"/>
            <w:shd w:val="clear" w:color="auto" w:fill="E7E6E6"/>
            <w:vAlign w:val="center"/>
          </w:tcPr>
          <w:p w:rsidRPr="00246B5C" w:rsidR="008F6C89" w:rsidP="0087589B" w:rsidRDefault="008F6C89" w14:paraId="04622C75" w14:textId="77777777">
            <w:pPr>
              <w:pStyle w:val="TableText"/>
            </w:pPr>
            <w:r w:rsidRPr="00246B5C">
              <w:t>Cantabrian Mountains</w:t>
            </w:r>
          </w:p>
        </w:tc>
        <w:tc>
          <w:tcPr>
            <w:tcW w:w="3750" w:type="dxa"/>
            <w:shd w:val="clear" w:color="auto" w:fill="E7E6E6"/>
            <w:vAlign w:val="center"/>
          </w:tcPr>
          <w:p w:rsidRPr="00246B5C" w:rsidR="008F6C89" w:rsidP="0087589B" w:rsidRDefault="008F6C89" w14:paraId="45503B34" w14:textId="77777777">
            <w:pPr>
              <w:pStyle w:val="TableText"/>
            </w:pPr>
            <w:r w:rsidRPr="00246B5C">
              <w:t>MED</w:t>
            </w:r>
          </w:p>
        </w:tc>
      </w:tr>
      <w:tr w:rsidRPr="00F37657" w:rsidR="008F6C89" w:rsidTr="008F6C89" w14:paraId="1F3C2C7C" w14:textId="77777777">
        <w:trPr>
          <w:trHeight w:val="24"/>
        </w:trPr>
        <w:tc>
          <w:tcPr>
            <w:tcW w:w="5606" w:type="dxa"/>
            <w:shd w:val="clear" w:color="auto" w:fill="E7E6E6"/>
            <w:vAlign w:val="center"/>
          </w:tcPr>
          <w:p w:rsidRPr="00246B5C" w:rsidR="008F6C89" w:rsidP="0087589B" w:rsidRDefault="008F6C89" w14:paraId="2C3D9940" w14:textId="77777777">
            <w:pPr>
              <w:pStyle w:val="TableText"/>
            </w:pPr>
            <w:r w:rsidRPr="00246B5C">
              <w:t>Eastern African Highlands (Ethiopian Highlands to the north and Kenyan Highlands to the south)</w:t>
            </w:r>
          </w:p>
        </w:tc>
        <w:tc>
          <w:tcPr>
            <w:tcW w:w="3750" w:type="dxa"/>
            <w:shd w:val="clear" w:color="auto" w:fill="E7E6E6"/>
            <w:vAlign w:val="center"/>
          </w:tcPr>
          <w:p w:rsidRPr="00246B5C" w:rsidR="008F6C89" w:rsidP="0087589B" w:rsidRDefault="008F6C89" w14:paraId="522CE438" w14:textId="77777777">
            <w:pPr>
              <w:pStyle w:val="TableText"/>
            </w:pPr>
            <w:r w:rsidRPr="00246B5C">
              <w:t>NEAF to the north and SEAF to the south</w:t>
            </w:r>
          </w:p>
        </w:tc>
      </w:tr>
      <w:tr w:rsidRPr="00F37657" w:rsidR="008F6C89" w:rsidTr="008F6C89" w14:paraId="16ED45B1" w14:textId="77777777">
        <w:trPr>
          <w:trHeight w:val="24"/>
        </w:trPr>
        <w:tc>
          <w:tcPr>
            <w:tcW w:w="5606" w:type="dxa"/>
            <w:shd w:val="clear" w:color="auto" w:fill="E7E6E6"/>
            <w:vAlign w:val="center"/>
          </w:tcPr>
          <w:p w:rsidRPr="00246B5C" w:rsidR="008F6C89" w:rsidP="0087589B" w:rsidRDefault="008F6C89" w14:paraId="6283595A" w14:textId="77777777">
            <w:pPr>
              <w:pStyle w:val="TableText"/>
            </w:pPr>
            <w:r w:rsidRPr="00246B5C">
              <w:t>The Alps (full extent from NE Austria to Sicily)</w:t>
            </w:r>
          </w:p>
        </w:tc>
        <w:tc>
          <w:tcPr>
            <w:tcW w:w="3750" w:type="dxa"/>
            <w:shd w:val="clear" w:color="auto" w:fill="E7E6E6"/>
            <w:vAlign w:val="center"/>
          </w:tcPr>
          <w:p w:rsidRPr="00246B5C" w:rsidR="008F6C89" w:rsidP="0087589B" w:rsidRDefault="008F6C89" w14:paraId="6407B666" w14:textId="77777777">
            <w:pPr>
              <w:pStyle w:val="TableText"/>
            </w:pPr>
            <w:r w:rsidRPr="00246B5C">
              <w:t>WCE, MED</w:t>
            </w:r>
          </w:p>
        </w:tc>
      </w:tr>
      <w:tr w:rsidRPr="00F37657" w:rsidR="008F6C89" w:rsidTr="008F6C89" w14:paraId="2F55750D" w14:textId="77777777">
        <w:trPr>
          <w:trHeight w:val="24"/>
        </w:trPr>
        <w:tc>
          <w:tcPr>
            <w:tcW w:w="5606" w:type="dxa"/>
            <w:shd w:val="clear" w:color="auto" w:fill="E7E6E6"/>
            <w:vAlign w:val="center"/>
          </w:tcPr>
          <w:p w:rsidRPr="00246B5C" w:rsidR="008F6C89" w:rsidP="0087589B" w:rsidRDefault="008F6C89" w14:paraId="27975A97" w14:textId="22293D14">
            <w:pPr>
              <w:pStyle w:val="TableText"/>
            </w:pPr>
            <w:r w:rsidRPr="00246B5C">
              <w:t>Carpathian Mountains (comprising Slovakia, south</w:t>
            </w:r>
            <w:r w:rsidR="00787D0D">
              <w:t>ern</w:t>
            </w:r>
            <w:r w:rsidRPr="00246B5C">
              <w:t xml:space="preserve"> Poland, western Ukraine, and Romania)</w:t>
            </w:r>
          </w:p>
        </w:tc>
        <w:tc>
          <w:tcPr>
            <w:tcW w:w="3750" w:type="dxa"/>
            <w:shd w:val="clear" w:color="auto" w:fill="E7E6E6"/>
            <w:vAlign w:val="center"/>
          </w:tcPr>
          <w:p w:rsidRPr="00246B5C" w:rsidR="008F6C89" w:rsidP="0087589B" w:rsidRDefault="008F6C89" w14:paraId="747B0AAD" w14:textId="77777777">
            <w:pPr>
              <w:pStyle w:val="TableText"/>
            </w:pPr>
            <w:r w:rsidRPr="00246B5C">
              <w:t>WCE</w:t>
            </w:r>
          </w:p>
        </w:tc>
      </w:tr>
      <w:tr w:rsidRPr="00F37657" w:rsidR="008F6C89" w:rsidTr="008F6C89" w14:paraId="25E178A5" w14:textId="77777777">
        <w:trPr>
          <w:trHeight w:val="24"/>
        </w:trPr>
        <w:tc>
          <w:tcPr>
            <w:tcW w:w="5606" w:type="dxa"/>
            <w:shd w:val="clear" w:color="auto" w:fill="E7E6E6"/>
            <w:vAlign w:val="center"/>
          </w:tcPr>
          <w:p w:rsidRPr="00246B5C" w:rsidR="008F6C89" w:rsidP="0087589B" w:rsidRDefault="008F6C89" w14:paraId="7C784444" w14:textId="77777777">
            <w:pPr>
              <w:pStyle w:val="TableText"/>
            </w:pPr>
            <w:r w:rsidRPr="00246B5C">
              <w:t>Balkan Mountains</w:t>
            </w:r>
          </w:p>
        </w:tc>
        <w:tc>
          <w:tcPr>
            <w:tcW w:w="3750" w:type="dxa"/>
            <w:shd w:val="clear" w:color="auto" w:fill="E7E6E6"/>
            <w:vAlign w:val="center"/>
          </w:tcPr>
          <w:p w:rsidRPr="00246B5C" w:rsidR="008F6C89" w:rsidP="0087589B" w:rsidRDefault="008F6C89" w14:paraId="2CDFEF06" w14:textId="77777777">
            <w:pPr>
              <w:pStyle w:val="TableText"/>
            </w:pPr>
            <w:r w:rsidRPr="00246B5C">
              <w:t>MED</w:t>
            </w:r>
          </w:p>
        </w:tc>
      </w:tr>
      <w:tr w:rsidRPr="00F37657" w:rsidR="008F6C89" w:rsidTr="008F6C89" w14:paraId="2EA1BB53" w14:textId="77777777">
        <w:trPr>
          <w:trHeight w:val="24"/>
        </w:trPr>
        <w:tc>
          <w:tcPr>
            <w:tcW w:w="5606" w:type="dxa"/>
            <w:shd w:val="clear" w:color="auto" w:fill="E7E6E6"/>
            <w:vAlign w:val="center"/>
          </w:tcPr>
          <w:p w:rsidRPr="00246B5C" w:rsidR="008F6C89" w:rsidP="0087589B" w:rsidRDefault="008F6C89" w14:paraId="55DE2603" w14:textId="77777777">
            <w:pPr>
              <w:pStyle w:val="TableText"/>
            </w:pPr>
            <w:r w:rsidRPr="00246B5C">
              <w:t>Pontic Mountains</w:t>
            </w:r>
          </w:p>
        </w:tc>
        <w:tc>
          <w:tcPr>
            <w:tcW w:w="3750" w:type="dxa"/>
            <w:shd w:val="clear" w:color="auto" w:fill="E7E6E6"/>
            <w:vAlign w:val="center"/>
          </w:tcPr>
          <w:p w:rsidRPr="00246B5C" w:rsidR="008F6C89" w:rsidP="0087589B" w:rsidRDefault="008F6C89" w14:paraId="46651349" w14:textId="77777777">
            <w:pPr>
              <w:pStyle w:val="TableText"/>
            </w:pPr>
            <w:r w:rsidRPr="00246B5C">
              <w:t>MED, WCA</w:t>
            </w:r>
          </w:p>
        </w:tc>
      </w:tr>
      <w:tr w:rsidRPr="00F37657" w:rsidR="008F6C89" w:rsidTr="008F6C89" w14:paraId="475F3D5D" w14:textId="77777777">
        <w:trPr>
          <w:trHeight w:val="24"/>
        </w:trPr>
        <w:tc>
          <w:tcPr>
            <w:tcW w:w="5606" w:type="dxa"/>
            <w:shd w:val="clear" w:color="auto" w:fill="E7E6E6"/>
            <w:vAlign w:val="center"/>
          </w:tcPr>
          <w:p w:rsidRPr="00246B5C" w:rsidR="008F6C89" w:rsidP="0087589B" w:rsidRDefault="008F6C89" w14:paraId="0D9C36E6" w14:textId="77777777">
            <w:pPr>
              <w:pStyle w:val="TableText"/>
            </w:pPr>
            <w:r w:rsidRPr="00246B5C">
              <w:t>Caucasus Mountains</w:t>
            </w:r>
          </w:p>
        </w:tc>
        <w:tc>
          <w:tcPr>
            <w:tcW w:w="3750" w:type="dxa"/>
            <w:shd w:val="clear" w:color="auto" w:fill="E7E6E6"/>
            <w:vAlign w:val="center"/>
          </w:tcPr>
          <w:p w:rsidRPr="00246B5C" w:rsidR="008F6C89" w:rsidP="0087589B" w:rsidRDefault="008F6C89" w14:paraId="3CF2BD91" w14:textId="77777777">
            <w:pPr>
              <w:pStyle w:val="TableText"/>
            </w:pPr>
            <w:r w:rsidRPr="00246B5C">
              <w:t>WCA</w:t>
            </w:r>
          </w:p>
        </w:tc>
      </w:tr>
      <w:tr w:rsidRPr="00F37657" w:rsidR="008F6C89" w:rsidTr="008F6C89" w14:paraId="004BEEC7" w14:textId="77777777">
        <w:trPr>
          <w:trHeight w:val="24"/>
        </w:trPr>
        <w:tc>
          <w:tcPr>
            <w:tcW w:w="5606" w:type="dxa"/>
            <w:shd w:val="clear" w:color="auto" w:fill="E7E6E6"/>
            <w:vAlign w:val="center"/>
          </w:tcPr>
          <w:p w:rsidRPr="00246B5C" w:rsidR="008F6C89" w:rsidP="0087589B" w:rsidRDefault="008F6C89" w14:paraId="2BC202E3" w14:textId="77777777">
            <w:pPr>
              <w:pStyle w:val="TableText"/>
            </w:pPr>
            <w:r w:rsidRPr="00246B5C">
              <w:t>Ural Mountains</w:t>
            </w:r>
          </w:p>
        </w:tc>
        <w:tc>
          <w:tcPr>
            <w:tcW w:w="3750" w:type="dxa"/>
            <w:shd w:val="clear" w:color="auto" w:fill="E7E6E6"/>
            <w:vAlign w:val="center"/>
          </w:tcPr>
          <w:p w:rsidRPr="00246B5C" w:rsidR="008F6C89" w:rsidP="0087589B" w:rsidRDefault="008F6C89" w14:paraId="4CF579BC" w14:textId="77777777">
            <w:pPr>
              <w:pStyle w:val="TableText"/>
            </w:pPr>
            <w:r w:rsidRPr="00246B5C">
              <w:t>EEU</w:t>
            </w:r>
          </w:p>
        </w:tc>
      </w:tr>
      <w:tr w:rsidRPr="00F37657" w:rsidR="008F6C89" w:rsidTr="008F6C89" w14:paraId="3585D837" w14:textId="77777777">
        <w:trPr>
          <w:trHeight w:val="24"/>
        </w:trPr>
        <w:tc>
          <w:tcPr>
            <w:tcW w:w="5606" w:type="dxa"/>
            <w:shd w:val="clear" w:color="auto" w:fill="E7E6E6"/>
            <w:vAlign w:val="center"/>
          </w:tcPr>
          <w:p w:rsidRPr="00246B5C" w:rsidR="008F6C89" w:rsidP="0087589B" w:rsidRDefault="008F6C89" w14:paraId="7C13F4B9" w14:textId="77777777">
            <w:pPr>
              <w:pStyle w:val="TableText"/>
            </w:pPr>
            <w:r w:rsidRPr="00246B5C">
              <w:t>Hindu Kush Range (Afghanistan)</w:t>
            </w:r>
          </w:p>
        </w:tc>
        <w:tc>
          <w:tcPr>
            <w:tcW w:w="3750" w:type="dxa"/>
            <w:shd w:val="clear" w:color="auto" w:fill="E7E6E6"/>
            <w:vAlign w:val="center"/>
          </w:tcPr>
          <w:p w:rsidRPr="00246B5C" w:rsidR="008F6C89" w:rsidP="0087589B" w:rsidRDefault="008F6C89" w14:paraId="24A05266" w14:textId="77777777">
            <w:pPr>
              <w:pStyle w:val="TableText"/>
            </w:pPr>
            <w:r w:rsidRPr="00246B5C">
              <w:t>WCA</w:t>
            </w:r>
          </w:p>
        </w:tc>
      </w:tr>
      <w:tr w:rsidRPr="00F37657" w:rsidR="008F6C89" w:rsidTr="008F6C89" w14:paraId="71564C2E" w14:textId="77777777">
        <w:trPr>
          <w:trHeight w:val="24"/>
        </w:trPr>
        <w:tc>
          <w:tcPr>
            <w:tcW w:w="5606" w:type="dxa"/>
            <w:shd w:val="clear" w:color="auto" w:fill="E7E6E6"/>
            <w:vAlign w:val="center"/>
          </w:tcPr>
          <w:p w:rsidRPr="00246B5C" w:rsidR="008F6C89" w:rsidP="0087589B" w:rsidRDefault="008F6C89" w14:paraId="6AC4828E" w14:textId="77777777">
            <w:pPr>
              <w:pStyle w:val="TableText"/>
            </w:pPr>
            <w:r w:rsidRPr="00246B5C">
              <w:t>Karakoram Range</w:t>
            </w:r>
          </w:p>
        </w:tc>
        <w:tc>
          <w:tcPr>
            <w:tcW w:w="3750" w:type="dxa"/>
            <w:shd w:val="clear" w:color="auto" w:fill="E7E6E6"/>
            <w:vAlign w:val="center"/>
          </w:tcPr>
          <w:p w:rsidRPr="00246B5C" w:rsidR="008F6C89" w:rsidP="0087589B" w:rsidRDefault="008F6C89" w14:paraId="0FD173DB" w14:textId="77777777">
            <w:pPr>
              <w:pStyle w:val="TableText"/>
            </w:pPr>
            <w:r w:rsidRPr="00246B5C">
              <w:t>ECA, TIB</w:t>
            </w:r>
          </w:p>
        </w:tc>
      </w:tr>
      <w:tr w:rsidRPr="00F37657" w:rsidR="008F6C89" w:rsidTr="008F6C89" w14:paraId="1647602F" w14:textId="77777777">
        <w:trPr>
          <w:trHeight w:val="24"/>
        </w:trPr>
        <w:tc>
          <w:tcPr>
            <w:tcW w:w="5606" w:type="dxa"/>
            <w:shd w:val="clear" w:color="auto" w:fill="E7E6E6"/>
            <w:vAlign w:val="center"/>
          </w:tcPr>
          <w:p w:rsidRPr="00246B5C" w:rsidR="008F6C89" w:rsidP="0087589B" w:rsidRDefault="008F6C89" w14:paraId="16B586B0" w14:textId="35E36B26">
            <w:pPr>
              <w:pStyle w:val="TableText"/>
            </w:pPr>
            <w:r w:rsidRPr="00246B5C">
              <w:t>Himalayas</w:t>
            </w:r>
          </w:p>
        </w:tc>
        <w:tc>
          <w:tcPr>
            <w:tcW w:w="3750" w:type="dxa"/>
            <w:shd w:val="clear" w:color="auto" w:fill="E7E6E6"/>
            <w:vAlign w:val="center"/>
          </w:tcPr>
          <w:p w:rsidRPr="00246B5C" w:rsidR="008F6C89" w:rsidP="0087589B" w:rsidRDefault="008F6C89" w14:paraId="4CFCB8B9" w14:textId="77777777">
            <w:pPr>
              <w:pStyle w:val="TableText"/>
            </w:pPr>
            <w:r w:rsidRPr="00246B5C">
              <w:t>TIB, SAS</w:t>
            </w:r>
          </w:p>
        </w:tc>
      </w:tr>
      <w:tr w:rsidRPr="00F37657" w:rsidR="008F6C89" w:rsidTr="008F6C89" w14:paraId="7DDE456E" w14:textId="77777777">
        <w:trPr>
          <w:trHeight w:val="24"/>
        </w:trPr>
        <w:tc>
          <w:tcPr>
            <w:tcW w:w="5606" w:type="dxa"/>
            <w:shd w:val="clear" w:color="auto" w:fill="E7E6E6"/>
            <w:vAlign w:val="center"/>
          </w:tcPr>
          <w:p w:rsidRPr="00246B5C" w:rsidR="008F6C89" w:rsidP="0087589B" w:rsidRDefault="008F6C89" w14:paraId="4B41AFC8" w14:textId="77777777">
            <w:pPr>
              <w:pStyle w:val="TableText"/>
            </w:pPr>
            <w:r w:rsidRPr="00246B5C">
              <w:t>Tanen-</w:t>
            </w:r>
            <w:proofErr w:type="spellStart"/>
            <w:r w:rsidRPr="00246B5C">
              <w:t>Taung</w:t>
            </w:r>
            <w:proofErr w:type="spellEnd"/>
            <w:r w:rsidRPr="00246B5C">
              <w:t>-Gyi Mountain Ranges</w:t>
            </w:r>
          </w:p>
        </w:tc>
        <w:tc>
          <w:tcPr>
            <w:tcW w:w="3750" w:type="dxa"/>
            <w:shd w:val="clear" w:color="auto" w:fill="E7E6E6"/>
            <w:vAlign w:val="center"/>
          </w:tcPr>
          <w:p w:rsidRPr="00246B5C" w:rsidR="008F6C89" w:rsidP="0087589B" w:rsidRDefault="008F6C89" w14:paraId="32017B27" w14:textId="77777777">
            <w:pPr>
              <w:pStyle w:val="TableText"/>
            </w:pPr>
            <w:r w:rsidRPr="00246B5C">
              <w:t>SAS, EAS</w:t>
            </w:r>
          </w:p>
        </w:tc>
      </w:tr>
      <w:tr w:rsidRPr="00F37657" w:rsidR="008F6C89" w:rsidTr="008F6C89" w14:paraId="564725C3" w14:textId="77777777">
        <w:trPr>
          <w:trHeight w:val="24"/>
        </w:trPr>
        <w:tc>
          <w:tcPr>
            <w:tcW w:w="5606" w:type="dxa"/>
            <w:shd w:val="clear" w:color="auto" w:fill="E7E6E6"/>
            <w:vAlign w:val="center"/>
          </w:tcPr>
          <w:p w:rsidRPr="00246B5C" w:rsidR="008F6C89" w:rsidP="0087589B" w:rsidRDefault="008F6C89" w14:paraId="531A8AFD" w14:textId="77777777">
            <w:pPr>
              <w:pStyle w:val="TableText"/>
            </w:pPr>
            <w:r w:rsidRPr="00246B5C">
              <w:t>Great Dividing Range (Australian Alps)</w:t>
            </w:r>
          </w:p>
        </w:tc>
        <w:tc>
          <w:tcPr>
            <w:tcW w:w="3750" w:type="dxa"/>
            <w:shd w:val="clear" w:color="auto" w:fill="E7E6E6"/>
            <w:vAlign w:val="center"/>
          </w:tcPr>
          <w:p w:rsidRPr="00246B5C" w:rsidR="008F6C89" w:rsidP="0087589B" w:rsidRDefault="008F6C89" w14:paraId="3C52F9D5" w14:textId="77777777">
            <w:pPr>
              <w:pStyle w:val="TableText"/>
            </w:pPr>
            <w:r w:rsidRPr="00246B5C">
              <w:t>EAU, SAU</w:t>
            </w:r>
          </w:p>
        </w:tc>
      </w:tr>
      <w:tr w:rsidRPr="00F37657" w:rsidR="008F6C89" w:rsidTr="008F6C89" w14:paraId="42D39757" w14:textId="77777777">
        <w:trPr>
          <w:trHeight w:val="24"/>
        </w:trPr>
        <w:tc>
          <w:tcPr>
            <w:tcW w:w="5606" w:type="dxa"/>
            <w:shd w:val="clear" w:color="auto" w:fill="E7E6E6"/>
            <w:vAlign w:val="center"/>
          </w:tcPr>
          <w:p w:rsidRPr="00246B5C" w:rsidR="008F6C89" w:rsidP="0087589B" w:rsidRDefault="008F6C89" w14:paraId="02808B53" w14:textId="77777777">
            <w:pPr>
              <w:pStyle w:val="TableText"/>
            </w:pPr>
            <w:r w:rsidRPr="00246B5C">
              <w:t>Southern Alps Mountains (New Zealand)</w:t>
            </w:r>
          </w:p>
        </w:tc>
        <w:tc>
          <w:tcPr>
            <w:tcW w:w="3750" w:type="dxa"/>
            <w:shd w:val="clear" w:color="auto" w:fill="E7E6E6"/>
            <w:vAlign w:val="center"/>
          </w:tcPr>
          <w:p w:rsidRPr="00246B5C" w:rsidR="008F6C89" w:rsidP="0087589B" w:rsidRDefault="008F6C89" w14:paraId="186DAEB2" w14:textId="77777777">
            <w:pPr>
              <w:pStyle w:val="TableText"/>
            </w:pPr>
            <w:r w:rsidRPr="00246B5C">
              <w:t>NZ</w:t>
            </w:r>
          </w:p>
        </w:tc>
      </w:tr>
    </w:tbl>
    <w:p w:rsidR="008F6C89" w:rsidP="008F6C89" w:rsidRDefault="008F6C89" w14:paraId="4A61C9AF" w14:textId="70925942">
      <w:pPr>
        <w:rPr>
          <w:b/>
          <w:bCs/>
          <w:lang w:val="en-US"/>
        </w:rPr>
      </w:pPr>
      <w:r>
        <w:rPr>
          <w:b/>
          <w:bCs/>
          <w:lang w:val="en-US"/>
        </w:rPr>
        <w:t xml:space="preserve">Source: </w:t>
      </w:r>
      <w:r w:rsidRPr="00C44B47">
        <w:rPr>
          <w:lang w:val="en-US"/>
        </w:rPr>
        <w:t xml:space="preserve">Chapter 12 of IPCC </w:t>
      </w:r>
      <w:r w:rsidR="00EE4B26">
        <w:rPr>
          <w:lang w:val="en-US"/>
        </w:rPr>
        <w:t>(</w:t>
      </w:r>
      <w:r w:rsidRPr="00C44B47">
        <w:rPr>
          <w:lang w:val="en-US"/>
        </w:rPr>
        <w:t>2021</w:t>
      </w:r>
      <w:r w:rsidR="00EE4B26">
        <w:rPr>
          <w:lang w:val="en-US"/>
        </w:rPr>
        <w:t>)</w:t>
      </w:r>
    </w:p>
    <w:p w:rsidR="008F6C89" w:rsidP="008F6C89" w:rsidRDefault="008F6C89" w14:paraId="248319B0" w14:textId="77777777"/>
    <w:p w:rsidR="008F6C89" w:rsidP="008F6C89" w:rsidRDefault="008F6C89" w14:paraId="547D49FB" w14:textId="77777777">
      <w:pPr>
        <w:spacing w:before="0" w:after="160" w:line="259" w:lineRule="auto"/>
      </w:pPr>
      <w:r>
        <w:br w:type="page"/>
      </w:r>
    </w:p>
    <w:p w:rsidR="008F6C89" w:rsidP="008F6C89" w:rsidRDefault="008F6C89" w14:paraId="658C023D" w14:textId="2BD122F1">
      <w:pPr>
        <w:pStyle w:val="Heading1"/>
        <w:numPr>
          <w:ilvl w:val="0"/>
          <w:numId w:val="0"/>
        </w:numPr>
      </w:pPr>
      <w:bookmarkStart w:name="_Appendix_2:_Examples" w:id="75"/>
      <w:bookmarkStart w:name="_Toc83917312" w:id="76"/>
      <w:bookmarkStart w:name="_Toc90483110" w:id="77"/>
      <w:bookmarkStart w:name="_Toc128227498" w:id="78"/>
      <w:bookmarkEnd w:id="72"/>
      <w:bookmarkEnd w:id="75"/>
      <w:r w:rsidRPr="003B696A">
        <w:t xml:space="preserve">Appendix </w:t>
      </w:r>
      <w:r w:rsidR="00394C11">
        <w:t>2</w:t>
      </w:r>
      <w:r w:rsidRPr="003B696A">
        <w:t xml:space="preserve">: </w:t>
      </w:r>
      <w:r>
        <w:t xml:space="preserve">Examples of </w:t>
      </w:r>
      <w:r w:rsidR="0078689B">
        <w:t>A</w:t>
      </w:r>
      <w:r>
        <w:t xml:space="preserve">daptation to SLR </w:t>
      </w:r>
      <w:r w:rsidR="0078689B">
        <w:t>R</w:t>
      </w:r>
      <w:r>
        <w:t>isk</w:t>
      </w:r>
      <w:bookmarkEnd w:id="76"/>
      <w:bookmarkEnd w:id="77"/>
      <w:bookmarkEnd w:id="78"/>
    </w:p>
    <w:p w:rsidR="00D32001" w:rsidP="000E2A19" w:rsidRDefault="00460A42" w14:paraId="15A7ADA6" w14:textId="510B5F5B">
      <w:bookmarkStart w:name="_Hlk84289632" w:id="79"/>
      <w:r>
        <w:t xml:space="preserve">This appendix provides further information about which </w:t>
      </w:r>
      <w:r w:rsidR="000E2A19">
        <w:t xml:space="preserve">adaptation </w:t>
      </w:r>
      <w:r>
        <w:t xml:space="preserve">measures can be </w:t>
      </w:r>
      <w:r w:rsidR="009E0D34">
        <w:t xml:space="preserve">taken </w:t>
      </w:r>
      <w:r w:rsidR="000E2A19">
        <w:t>under each category (</w:t>
      </w:r>
      <w:r w:rsidR="009E0D34">
        <w:t>Ecosystem-based adaptation (EbA)</w:t>
      </w:r>
      <w:r w:rsidR="000E2A19">
        <w:t>, l</w:t>
      </w:r>
      <w:r w:rsidR="009E0D34">
        <w:t>and use planning, public participation and conflict resolution approaches</w:t>
      </w:r>
      <w:r w:rsidR="000E2A19">
        <w:t xml:space="preserve"> and p</w:t>
      </w:r>
      <w:r w:rsidR="009E0D34">
        <w:t>rotection barriers (bioengineering)</w:t>
      </w:r>
      <w:r w:rsidR="000E2A19">
        <w:t xml:space="preserve">) to reduce the SLR risk. </w:t>
      </w:r>
    </w:p>
    <w:p w:rsidRPr="00C42069" w:rsidR="008F6C89" w:rsidP="00CF7AB4" w:rsidRDefault="008F6C89" w14:paraId="473ED91E" w14:textId="42477EBE">
      <w:pPr>
        <w:pStyle w:val="Figure"/>
      </w:pPr>
      <w:r w:rsidRPr="00E74500">
        <w:t xml:space="preserve">Table </w:t>
      </w:r>
      <w:r w:rsidR="00CE6052">
        <w:t>A.3</w:t>
      </w:r>
      <w:r>
        <w:t>:</w:t>
      </w:r>
      <w:r w:rsidRPr="00E74500">
        <w:t xml:space="preserve"> Examples of Ecosystem-based Adaptation Measures</w:t>
      </w:r>
    </w:p>
    <w:tbl>
      <w:tblPr>
        <w:tblpPr w:leftFromText="180" w:rightFromText="180" w:vertAnchor="text" w:tblpY="1"/>
        <w:tblOverlap w:val="never"/>
        <w:tblW w:w="9356" w:type="dxa"/>
        <w:tblBorders>
          <w:insideH w:val="single" w:color="FFFFFF" w:themeColor="background1" w:sz="8" w:space="0"/>
          <w:insideV w:val="single" w:color="FFFFFF" w:themeColor="background1" w:sz="8" w:space="0"/>
        </w:tblBorders>
        <w:tblLook w:val="04A0" w:firstRow="1" w:lastRow="0" w:firstColumn="1" w:lastColumn="0" w:noHBand="0" w:noVBand="1"/>
      </w:tblPr>
      <w:tblGrid>
        <w:gridCol w:w="3960"/>
        <w:gridCol w:w="5396"/>
      </w:tblGrid>
      <w:tr w:rsidRPr="00C42069" w:rsidR="008F6C89" w:rsidTr="00733508" w14:paraId="13E94D3A" w14:textId="77777777">
        <w:trPr>
          <w:trHeight w:val="179"/>
        </w:trPr>
        <w:tc>
          <w:tcPr>
            <w:tcW w:w="3960" w:type="dxa"/>
            <w:shd w:val="clear" w:color="auto" w:fill="2B3A57"/>
          </w:tcPr>
          <w:p w:rsidRPr="00246B5C" w:rsidR="008F6C89" w:rsidP="0087589B" w:rsidRDefault="008F6C89" w14:paraId="511C3082" w14:textId="77777777">
            <w:pPr>
              <w:pStyle w:val="TableHeader"/>
            </w:pPr>
            <w:r w:rsidRPr="00246B5C">
              <w:t>Measure</w:t>
            </w:r>
          </w:p>
        </w:tc>
        <w:tc>
          <w:tcPr>
            <w:tcW w:w="5396" w:type="dxa"/>
            <w:shd w:val="clear" w:color="auto" w:fill="2B3A57"/>
          </w:tcPr>
          <w:p w:rsidRPr="00246B5C" w:rsidR="008F6C89" w:rsidP="0087589B" w:rsidRDefault="008F6C89" w14:paraId="417DD88C" w14:textId="77777777">
            <w:pPr>
              <w:pStyle w:val="TableHeader"/>
            </w:pPr>
            <w:r w:rsidRPr="00246B5C">
              <w:t>Benefits</w:t>
            </w:r>
          </w:p>
        </w:tc>
      </w:tr>
      <w:tr w:rsidRPr="00C42069" w:rsidR="008F6C89" w:rsidTr="00733508" w14:paraId="0FF8BFC2" w14:textId="77777777">
        <w:trPr>
          <w:trHeight w:val="30"/>
        </w:trPr>
        <w:tc>
          <w:tcPr>
            <w:tcW w:w="3960" w:type="dxa"/>
            <w:shd w:val="clear" w:color="auto" w:fill="E7E6E6"/>
            <w:vAlign w:val="center"/>
          </w:tcPr>
          <w:p w:rsidRPr="00246B5C" w:rsidR="008F6C89" w:rsidP="0087589B" w:rsidRDefault="008F6C89" w14:paraId="78445FCA" w14:textId="693F6318">
            <w:pPr>
              <w:pStyle w:val="TableText"/>
            </w:pPr>
            <w:r w:rsidRPr="00246B5C">
              <w:t xml:space="preserve">Restoration of aquatic ecosystems, including marine and coastal </w:t>
            </w:r>
            <w:r w:rsidR="00171B58">
              <w:t>zones</w:t>
            </w:r>
          </w:p>
        </w:tc>
        <w:tc>
          <w:tcPr>
            <w:tcW w:w="5396" w:type="dxa"/>
            <w:vMerge w:val="restart"/>
            <w:shd w:val="clear" w:color="auto" w:fill="E7E6E6"/>
            <w:vAlign w:val="center"/>
          </w:tcPr>
          <w:p w:rsidRPr="00246B5C" w:rsidR="008F6C89" w:rsidP="00250CC8" w:rsidRDefault="008F6C89" w14:paraId="721BD1A6" w14:textId="77777777">
            <w:pPr>
              <w:pStyle w:val="TableText"/>
              <w:numPr>
                <w:ilvl w:val="0"/>
                <w:numId w:val="5"/>
              </w:numPr>
              <w:ind w:left="462" w:hanging="281"/>
            </w:pPr>
            <w:r w:rsidRPr="00246B5C">
              <w:t xml:space="preserve">Reduced sensitivity to rising sea </w:t>
            </w:r>
            <w:proofErr w:type="gramStart"/>
            <w:r w:rsidRPr="00246B5C">
              <w:t>levels</w:t>
            </w:r>
            <w:proofErr w:type="gramEnd"/>
          </w:p>
          <w:p w:rsidRPr="00246B5C" w:rsidR="008F6C89" w:rsidP="00250CC8" w:rsidRDefault="008F6C89" w14:paraId="3046C484" w14:textId="77777777">
            <w:pPr>
              <w:pStyle w:val="TableText"/>
              <w:numPr>
                <w:ilvl w:val="0"/>
                <w:numId w:val="5"/>
              </w:numPr>
              <w:ind w:left="462" w:hanging="281"/>
            </w:pPr>
            <w:r w:rsidRPr="00246B5C">
              <w:t>Reduc</w:t>
            </w:r>
            <w:r>
              <w:t xml:space="preserve">ed </w:t>
            </w:r>
            <w:r w:rsidRPr="00246B5C">
              <w:t>risk of contamination of aquifers by marine intrusion</w:t>
            </w:r>
          </w:p>
          <w:p w:rsidRPr="00246B5C" w:rsidR="008F6C89" w:rsidP="00250CC8" w:rsidRDefault="008F6C89" w14:paraId="25EDD57F" w14:textId="77777777">
            <w:pPr>
              <w:pStyle w:val="TableText"/>
              <w:numPr>
                <w:ilvl w:val="0"/>
                <w:numId w:val="5"/>
              </w:numPr>
              <w:ind w:left="462" w:hanging="281"/>
            </w:pPr>
            <w:r w:rsidRPr="00246B5C">
              <w:t xml:space="preserve">Protection and recovery of biodiversity, including ecosystem </w:t>
            </w:r>
            <w:proofErr w:type="gramStart"/>
            <w:r w:rsidRPr="00246B5C">
              <w:t>functionality</w:t>
            </w:r>
            <w:proofErr w:type="gramEnd"/>
          </w:p>
          <w:p w:rsidRPr="00246B5C" w:rsidR="008F6C89" w:rsidP="00250CC8" w:rsidRDefault="008F6C89" w14:paraId="30241EF0" w14:textId="73DCD779">
            <w:pPr>
              <w:pStyle w:val="TableText"/>
              <w:numPr>
                <w:ilvl w:val="0"/>
                <w:numId w:val="5"/>
              </w:numPr>
              <w:ind w:left="462" w:hanging="281"/>
            </w:pPr>
            <w:r w:rsidRPr="00246B5C">
              <w:t xml:space="preserve">Reduction </w:t>
            </w:r>
            <w:r w:rsidR="00E8280C">
              <w:t>in</w:t>
            </w:r>
            <w:r w:rsidRPr="00246B5C" w:rsidR="00E8280C">
              <w:t xml:space="preserve"> </w:t>
            </w:r>
            <w:r w:rsidRPr="00246B5C">
              <w:t xml:space="preserve">erosion, </w:t>
            </w:r>
            <w:r w:rsidRPr="00246B5C" w:rsidR="002228AB">
              <w:t>landslides,</w:t>
            </w:r>
            <w:r w:rsidRPr="00246B5C">
              <w:t xml:space="preserve"> and subsurface faults</w:t>
            </w:r>
          </w:p>
          <w:p w:rsidRPr="00246B5C" w:rsidR="008F6C89" w:rsidP="00250CC8" w:rsidRDefault="008F6C89" w14:paraId="74C3A0B2" w14:textId="46117920">
            <w:pPr>
              <w:pStyle w:val="TableText"/>
              <w:numPr>
                <w:ilvl w:val="0"/>
                <w:numId w:val="5"/>
              </w:numPr>
              <w:ind w:left="462" w:hanging="281"/>
            </w:pPr>
            <w:r w:rsidRPr="00246B5C">
              <w:t>Promoti</w:t>
            </w:r>
            <w:r w:rsidR="00AE422F">
              <w:t>on of</w:t>
            </w:r>
            <w:r w:rsidRPr="00246B5C">
              <w:t xml:space="preserve"> natural regeneration processes</w:t>
            </w:r>
          </w:p>
        </w:tc>
      </w:tr>
      <w:tr w:rsidRPr="00C42069" w:rsidR="008F6C89" w:rsidTr="00733508" w14:paraId="07E5D875" w14:textId="77777777">
        <w:trPr>
          <w:trHeight w:val="24"/>
        </w:trPr>
        <w:tc>
          <w:tcPr>
            <w:tcW w:w="3960" w:type="dxa"/>
            <w:shd w:val="clear" w:color="auto" w:fill="E7E6E6"/>
            <w:vAlign w:val="center"/>
          </w:tcPr>
          <w:p w:rsidRPr="00246B5C" w:rsidR="008F6C89" w:rsidP="0087589B" w:rsidRDefault="008F6C89" w14:paraId="54E128F4" w14:textId="77777777">
            <w:pPr>
              <w:pStyle w:val="TableText"/>
            </w:pPr>
            <w:r w:rsidRPr="00246B5C">
              <w:t>Recovery of water canals</w:t>
            </w:r>
          </w:p>
        </w:tc>
        <w:tc>
          <w:tcPr>
            <w:tcW w:w="5396" w:type="dxa"/>
            <w:vMerge/>
            <w:shd w:val="clear" w:color="auto" w:fill="E7E6E6"/>
            <w:vAlign w:val="center"/>
          </w:tcPr>
          <w:p w:rsidRPr="00246B5C" w:rsidR="008F6C89" w:rsidP="0087589B" w:rsidRDefault="008F6C89" w14:paraId="5CECEA50" w14:textId="77777777">
            <w:pPr>
              <w:pStyle w:val="TableText"/>
              <w:ind w:hanging="281"/>
            </w:pPr>
          </w:p>
        </w:tc>
      </w:tr>
      <w:tr w:rsidRPr="00C42069" w:rsidR="008F6C89" w:rsidTr="00733508" w14:paraId="15BA0EE6" w14:textId="77777777">
        <w:trPr>
          <w:trHeight w:val="24"/>
        </w:trPr>
        <w:tc>
          <w:tcPr>
            <w:tcW w:w="3960" w:type="dxa"/>
            <w:shd w:val="clear" w:color="auto" w:fill="E7E6E6"/>
            <w:vAlign w:val="center"/>
          </w:tcPr>
          <w:p w:rsidRPr="00246B5C" w:rsidR="008F6C89" w:rsidP="0087589B" w:rsidRDefault="008F6C89" w14:paraId="17ADA85E" w14:textId="77777777">
            <w:pPr>
              <w:pStyle w:val="TableText"/>
            </w:pPr>
            <w:r w:rsidRPr="00246B5C">
              <w:t>Recovery of bodies of water</w:t>
            </w:r>
          </w:p>
        </w:tc>
        <w:tc>
          <w:tcPr>
            <w:tcW w:w="5396" w:type="dxa"/>
            <w:vMerge/>
            <w:shd w:val="clear" w:color="auto" w:fill="E7E6E6"/>
            <w:vAlign w:val="center"/>
          </w:tcPr>
          <w:p w:rsidRPr="00246B5C" w:rsidR="008F6C89" w:rsidP="0087589B" w:rsidRDefault="008F6C89" w14:paraId="7C20E9E6" w14:textId="77777777">
            <w:pPr>
              <w:pStyle w:val="TableText"/>
              <w:ind w:hanging="281"/>
            </w:pPr>
          </w:p>
        </w:tc>
      </w:tr>
      <w:tr w:rsidRPr="00C42069" w:rsidR="008F6C89" w:rsidTr="00733508" w14:paraId="6F9439A8" w14:textId="77777777">
        <w:trPr>
          <w:trHeight w:val="24"/>
        </w:trPr>
        <w:tc>
          <w:tcPr>
            <w:tcW w:w="3960" w:type="dxa"/>
            <w:shd w:val="clear" w:color="auto" w:fill="E7E6E6"/>
            <w:vAlign w:val="center"/>
          </w:tcPr>
          <w:p w:rsidRPr="00246B5C" w:rsidR="008F6C89" w:rsidP="0087589B" w:rsidRDefault="008F6C89" w14:paraId="1DDA483A" w14:textId="2760AD46">
            <w:pPr>
              <w:pStyle w:val="TableText"/>
            </w:pPr>
            <w:r w:rsidRPr="00246B5C">
              <w:t xml:space="preserve">Restoration, reforestation, rehabilitation, </w:t>
            </w:r>
            <w:proofErr w:type="gramStart"/>
            <w:r w:rsidRPr="00246B5C">
              <w:t>enrichment</w:t>
            </w:r>
            <w:proofErr w:type="gramEnd"/>
            <w:r w:rsidRPr="00246B5C">
              <w:t xml:space="preserve"> and assisted regeneration</w:t>
            </w:r>
          </w:p>
        </w:tc>
        <w:tc>
          <w:tcPr>
            <w:tcW w:w="5396" w:type="dxa"/>
            <w:vMerge/>
            <w:shd w:val="clear" w:color="auto" w:fill="E7E6E6"/>
            <w:vAlign w:val="center"/>
          </w:tcPr>
          <w:p w:rsidRPr="00246B5C" w:rsidR="008F6C89" w:rsidP="0087589B" w:rsidRDefault="008F6C89" w14:paraId="5A119529" w14:textId="77777777">
            <w:pPr>
              <w:pStyle w:val="TableText"/>
              <w:ind w:hanging="281"/>
            </w:pPr>
          </w:p>
        </w:tc>
      </w:tr>
      <w:tr w:rsidRPr="00C42069" w:rsidR="008F6C89" w:rsidTr="00733508" w14:paraId="29F5206E" w14:textId="77777777">
        <w:trPr>
          <w:trHeight w:val="24"/>
        </w:trPr>
        <w:tc>
          <w:tcPr>
            <w:tcW w:w="3960" w:type="dxa"/>
            <w:shd w:val="clear" w:color="auto" w:fill="E7E6E6"/>
            <w:vAlign w:val="center"/>
          </w:tcPr>
          <w:p w:rsidRPr="00246B5C" w:rsidR="008F6C89" w:rsidP="0087589B" w:rsidRDefault="008F6C89" w14:paraId="2474D439" w14:textId="77777777">
            <w:pPr>
              <w:pStyle w:val="TableText"/>
            </w:pPr>
            <w:r w:rsidRPr="00246B5C">
              <w:t>Forest management</w:t>
            </w:r>
          </w:p>
        </w:tc>
        <w:tc>
          <w:tcPr>
            <w:tcW w:w="5396" w:type="dxa"/>
            <w:vMerge/>
            <w:shd w:val="clear" w:color="auto" w:fill="E7E6E6"/>
            <w:vAlign w:val="center"/>
          </w:tcPr>
          <w:p w:rsidRPr="00246B5C" w:rsidR="008F6C89" w:rsidP="0087589B" w:rsidRDefault="008F6C89" w14:paraId="30FE61A7" w14:textId="77777777">
            <w:pPr>
              <w:pStyle w:val="TableText"/>
              <w:ind w:hanging="281"/>
            </w:pPr>
          </w:p>
        </w:tc>
      </w:tr>
      <w:tr w:rsidRPr="00C42069" w:rsidR="008F6C89" w:rsidTr="00DA1E42" w14:paraId="11CA970D" w14:textId="77777777">
        <w:trPr>
          <w:trHeight w:val="485"/>
        </w:trPr>
        <w:tc>
          <w:tcPr>
            <w:tcW w:w="3960" w:type="dxa"/>
            <w:shd w:val="clear" w:color="auto" w:fill="E7E6E6"/>
            <w:vAlign w:val="center"/>
          </w:tcPr>
          <w:p w:rsidRPr="00246B5C" w:rsidR="008F6C89" w:rsidP="0087589B" w:rsidRDefault="008F6C89" w14:paraId="3BE9F0DB" w14:textId="77777777">
            <w:pPr>
              <w:pStyle w:val="TableText"/>
            </w:pPr>
            <w:r w:rsidRPr="00246B5C">
              <w:t>Integrated landscape management</w:t>
            </w:r>
          </w:p>
        </w:tc>
        <w:tc>
          <w:tcPr>
            <w:tcW w:w="5396" w:type="dxa"/>
            <w:vMerge/>
            <w:shd w:val="clear" w:color="auto" w:fill="E7E6E6"/>
            <w:vAlign w:val="center"/>
          </w:tcPr>
          <w:p w:rsidRPr="00246B5C" w:rsidR="008F6C89" w:rsidP="0087589B" w:rsidRDefault="008F6C89" w14:paraId="18C9D3AF" w14:textId="77777777">
            <w:pPr>
              <w:pStyle w:val="TableText"/>
              <w:ind w:hanging="281"/>
            </w:pPr>
          </w:p>
        </w:tc>
      </w:tr>
      <w:tr w:rsidRPr="00C42069" w:rsidR="008F6C89" w:rsidTr="00733508" w14:paraId="5871054C" w14:textId="77777777">
        <w:trPr>
          <w:trHeight w:val="24"/>
        </w:trPr>
        <w:tc>
          <w:tcPr>
            <w:tcW w:w="3960" w:type="dxa"/>
            <w:shd w:val="clear" w:color="auto" w:fill="E7E6E6"/>
            <w:vAlign w:val="center"/>
          </w:tcPr>
          <w:p w:rsidRPr="00246B5C" w:rsidR="008F6C89" w:rsidP="0087589B" w:rsidRDefault="008F6C89" w14:paraId="24118339" w14:textId="3AFD71EC">
            <w:pPr>
              <w:pStyle w:val="TableText"/>
            </w:pPr>
            <w:r w:rsidRPr="00246B5C">
              <w:t xml:space="preserve">Community exchange programs participating in </w:t>
            </w:r>
            <w:r w:rsidR="0087589B">
              <w:t>e</w:t>
            </w:r>
            <w:r w:rsidRPr="0087589B" w:rsidR="0087589B">
              <w:t xml:space="preserve">cosystem-based adaptation </w:t>
            </w:r>
            <w:r w:rsidR="0087589B">
              <w:t>(</w:t>
            </w:r>
            <w:r w:rsidRPr="00246B5C">
              <w:t>EbA</w:t>
            </w:r>
            <w:r w:rsidR="0087589B">
              <w:t>)</w:t>
            </w:r>
            <w:r w:rsidRPr="00246B5C">
              <w:t xml:space="preserve"> projects or actions (lessons learned)</w:t>
            </w:r>
          </w:p>
        </w:tc>
        <w:tc>
          <w:tcPr>
            <w:tcW w:w="5396" w:type="dxa"/>
            <w:shd w:val="clear" w:color="auto" w:fill="E7E6E6"/>
            <w:vAlign w:val="center"/>
          </w:tcPr>
          <w:p w:rsidRPr="00246B5C" w:rsidR="008F6C89" w:rsidP="00250CC8" w:rsidRDefault="008F6C89" w14:paraId="4EE3EFB5" w14:textId="42E41871">
            <w:pPr>
              <w:pStyle w:val="TableText"/>
              <w:numPr>
                <w:ilvl w:val="0"/>
                <w:numId w:val="20"/>
              </w:numPr>
              <w:ind w:left="436" w:hanging="270"/>
            </w:pPr>
            <w:r w:rsidRPr="00246B5C">
              <w:t xml:space="preserve">Creation or strengthening of capacities to </w:t>
            </w:r>
            <w:r w:rsidR="006717A0">
              <w:t xml:space="preserve">respond to </w:t>
            </w:r>
            <w:r w:rsidRPr="00246B5C">
              <w:t xml:space="preserve">different </w:t>
            </w:r>
            <w:proofErr w:type="gramStart"/>
            <w:r w:rsidRPr="00246B5C">
              <w:t>threats</w:t>
            </w:r>
            <w:proofErr w:type="gramEnd"/>
          </w:p>
          <w:p w:rsidRPr="00246B5C" w:rsidR="008F6C89" w:rsidP="00250CC8" w:rsidRDefault="008F6C89" w14:paraId="196FCFF8" w14:textId="77777777">
            <w:pPr>
              <w:pStyle w:val="TableText"/>
              <w:numPr>
                <w:ilvl w:val="0"/>
                <w:numId w:val="20"/>
              </w:numPr>
              <w:ind w:left="462" w:hanging="281"/>
            </w:pPr>
            <w:r w:rsidRPr="00246B5C">
              <w:t>Multi-stakeholder trust</w:t>
            </w:r>
          </w:p>
          <w:p w:rsidRPr="00246B5C" w:rsidR="008F6C89" w:rsidP="00250CC8" w:rsidRDefault="008F6C89" w14:paraId="718A0F11" w14:textId="77777777">
            <w:pPr>
              <w:pStyle w:val="TableText"/>
              <w:numPr>
                <w:ilvl w:val="0"/>
                <w:numId w:val="20"/>
              </w:numPr>
              <w:ind w:left="462" w:hanging="281"/>
            </w:pPr>
            <w:r w:rsidRPr="00246B5C">
              <w:t>Creation of innovative and efficient actions</w:t>
            </w:r>
          </w:p>
        </w:tc>
      </w:tr>
      <w:tr w:rsidRPr="00C42069" w:rsidR="008F6C89" w:rsidTr="00733508" w14:paraId="56B46A73" w14:textId="77777777">
        <w:trPr>
          <w:trHeight w:val="24"/>
        </w:trPr>
        <w:tc>
          <w:tcPr>
            <w:tcW w:w="3960" w:type="dxa"/>
            <w:shd w:val="clear" w:color="auto" w:fill="E7E6E6"/>
            <w:vAlign w:val="center"/>
          </w:tcPr>
          <w:p w:rsidRPr="00246B5C" w:rsidR="008F6C89" w:rsidP="0087589B" w:rsidRDefault="008F6C89" w14:paraId="02E513D9" w14:textId="77777777">
            <w:pPr>
              <w:pStyle w:val="TableText"/>
            </w:pPr>
            <w:r w:rsidRPr="00246B5C">
              <w:t>Incentives for conservation</w:t>
            </w:r>
          </w:p>
        </w:tc>
        <w:tc>
          <w:tcPr>
            <w:tcW w:w="5396" w:type="dxa"/>
            <w:shd w:val="clear" w:color="auto" w:fill="E7E6E6"/>
            <w:vAlign w:val="center"/>
          </w:tcPr>
          <w:p w:rsidRPr="00246B5C" w:rsidR="008F6C89" w:rsidP="00250CC8" w:rsidRDefault="008F6C89" w14:paraId="29371A24" w14:textId="77777777">
            <w:pPr>
              <w:pStyle w:val="TableText"/>
              <w:numPr>
                <w:ilvl w:val="0"/>
                <w:numId w:val="21"/>
              </w:numPr>
              <w:ind w:left="436" w:hanging="270"/>
            </w:pPr>
            <w:r w:rsidRPr="00246B5C">
              <w:t>Payment for forest conservation</w:t>
            </w:r>
          </w:p>
          <w:p w:rsidRPr="00246B5C" w:rsidR="008F6C89" w:rsidP="00250CC8" w:rsidRDefault="008F6C89" w14:paraId="41F2944C" w14:textId="438A81DD">
            <w:pPr>
              <w:pStyle w:val="TableText"/>
              <w:numPr>
                <w:ilvl w:val="0"/>
                <w:numId w:val="21"/>
              </w:numPr>
              <w:ind w:left="462" w:hanging="281"/>
            </w:pPr>
            <w:r w:rsidRPr="00246B5C">
              <w:t xml:space="preserve">Payment for actions of protection, conservation, restoration and assisted or active </w:t>
            </w:r>
            <w:proofErr w:type="gramStart"/>
            <w:r w:rsidRPr="00246B5C">
              <w:t>regeneration</w:t>
            </w:r>
            <w:proofErr w:type="gramEnd"/>
          </w:p>
          <w:p w:rsidRPr="00246B5C" w:rsidR="008F6C89" w:rsidP="00250CC8" w:rsidRDefault="00FD6415" w14:paraId="12300174" w14:textId="566B7478">
            <w:pPr>
              <w:pStyle w:val="TableText"/>
              <w:numPr>
                <w:ilvl w:val="0"/>
                <w:numId w:val="21"/>
              </w:numPr>
              <w:ind w:left="462" w:hanging="281"/>
            </w:pPr>
            <w:r>
              <w:t xml:space="preserve">Reduction </w:t>
            </w:r>
            <w:r w:rsidR="00AE422F">
              <w:t>in</w:t>
            </w:r>
            <w:r>
              <w:t xml:space="preserve"> p</w:t>
            </w:r>
            <w:r w:rsidRPr="00246B5C" w:rsidR="008F6C89">
              <w:t xml:space="preserve">ressure </w:t>
            </w:r>
            <w:r w:rsidR="008F6C89">
              <w:t>on</w:t>
            </w:r>
            <w:r w:rsidRPr="00246B5C" w:rsidR="008F6C89">
              <w:t xml:space="preserve"> ecosystem</w:t>
            </w:r>
          </w:p>
        </w:tc>
      </w:tr>
      <w:tr w:rsidRPr="00C42069" w:rsidR="008F6C89" w:rsidTr="00DA1E42" w14:paraId="586F9CA0" w14:textId="77777777">
        <w:trPr>
          <w:trHeight w:val="458"/>
        </w:trPr>
        <w:tc>
          <w:tcPr>
            <w:tcW w:w="3960" w:type="dxa"/>
            <w:shd w:val="clear" w:color="auto" w:fill="E7E6E6"/>
            <w:vAlign w:val="center"/>
          </w:tcPr>
          <w:p w:rsidRPr="00246B5C" w:rsidR="008F6C89" w:rsidP="0087589B" w:rsidRDefault="008F6C89" w14:paraId="6264972A" w14:textId="77777777">
            <w:pPr>
              <w:pStyle w:val="TableText"/>
            </w:pPr>
            <w:r w:rsidRPr="00246B5C">
              <w:t>Early alerts</w:t>
            </w:r>
          </w:p>
        </w:tc>
        <w:tc>
          <w:tcPr>
            <w:tcW w:w="5396" w:type="dxa"/>
            <w:vMerge w:val="restart"/>
            <w:shd w:val="clear" w:color="auto" w:fill="E7E6E6"/>
            <w:vAlign w:val="center"/>
          </w:tcPr>
          <w:p w:rsidRPr="00246B5C" w:rsidR="008F6C89" w:rsidP="00250CC8" w:rsidRDefault="008F6C89" w14:paraId="48081AD9" w14:textId="77777777">
            <w:pPr>
              <w:pStyle w:val="TableText"/>
              <w:numPr>
                <w:ilvl w:val="0"/>
                <w:numId w:val="22"/>
              </w:numPr>
              <w:ind w:left="436" w:hanging="270"/>
            </w:pPr>
            <w:r w:rsidRPr="00246B5C">
              <w:t xml:space="preserve">Increased adaptive capacity in the face of sudden flood </w:t>
            </w:r>
            <w:proofErr w:type="gramStart"/>
            <w:r w:rsidRPr="00246B5C">
              <w:t>risk</w:t>
            </w:r>
            <w:proofErr w:type="gramEnd"/>
          </w:p>
          <w:p w:rsidRPr="00246B5C" w:rsidR="008F6C89" w:rsidP="00250CC8" w:rsidRDefault="008F6C89" w14:paraId="79FAC295" w14:textId="77777777">
            <w:pPr>
              <w:pStyle w:val="TableText"/>
              <w:numPr>
                <w:ilvl w:val="0"/>
                <w:numId w:val="22"/>
              </w:numPr>
              <w:ind w:left="436" w:hanging="270"/>
            </w:pPr>
            <w:r w:rsidRPr="00246B5C">
              <w:t xml:space="preserve">Creation and/or strengthening of preventive and response </w:t>
            </w:r>
            <w:proofErr w:type="gramStart"/>
            <w:r w:rsidRPr="00246B5C">
              <w:t>actions</w:t>
            </w:r>
            <w:proofErr w:type="gramEnd"/>
          </w:p>
          <w:p w:rsidRPr="00246B5C" w:rsidR="008F6C89" w:rsidP="00250CC8" w:rsidRDefault="008F6C89" w14:paraId="2407C079" w14:textId="77777777">
            <w:pPr>
              <w:pStyle w:val="TableText"/>
              <w:numPr>
                <w:ilvl w:val="0"/>
                <w:numId w:val="22"/>
              </w:numPr>
              <w:ind w:left="436" w:hanging="270"/>
            </w:pPr>
            <w:r w:rsidRPr="00246B5C">
              <w:t>Impact and sensitivity reduction</w:t>
            </w:r>
          </w:p>
        </w:tc>
      </w:tr>
      <w:tr w:rsidRPr="00C42069" w:rsidR="008F6C89" w:rsidTr="00DA1E42" w14:paraId="5834F23C" w14:textId="77777777">
        <w:trPr>
          <w:trHeight w:val="1043"/>
        </w:trPr>
        <w:tc>
          <w:tcPr>
            <w:tcW w:w="3960" w:type="dxa"/>
            <w:shd w:val="clear" w:color="auto" w:fill="E7E6E6"/>
            <w:vAlign w:val="center"/>
          </w:tcPr>
          <w:p w:rsidRPr="00246B5C" w:rsidR="008F6C89" w:rsidP="006717A0" w:rsidRDefault="008F6C89" w14:paraId="4CD88895" w14:textId="735FF2B0">
            <w:pPr>
              <w:pStyle w:val="TableText"/>
            </w:pPr>
            <w:r w:rsidRPr="00246B5C">
              <w:t xml:space="preserve">Monitoring and surveillance </w:t>
            </w:r>
            <w:r w:rsidR="006717A0">
              <w:t>of</w:t>
            </w:r>
            <w:r w:rsidRPr="00246B5C" w:rsidR="006717A0">
              <w:t xml:space="preserve"> </w:t>
            </w:r>
            <w:r w:rsidRPr="00246B5C">
              <w:t>phenomena</w:t>
            </w:r>
          </w:p>
        </w:tc>
        <w:tc>
          <w:tcPr>
            <w:tcW w:w="5396" w:type="dxa"/>
            <w:vMerge/>
            <w:shd w:val="clear" w:color="auto" w:fill="E7E6E6"/>
            <w:vAlign w:val="center"/>
          </w:tcPr>
          <w:p w:rsidRPr="00C42069" w:rsidR="008F6C89" w:rsidP="0087589B" w:rsidRDefault="008F6C89" w14:paraId="29FC8988" w14:textId="77777777">
            <w:pPr>
              <w:pStyle w:val="TableText"/>
              <w:rPr>
                <w:sz w:val="18"/>
                <w:szCs w:val="18"/>
                <w:lang w:val="en-US"/>
              </w:rPr>
            </w:pPr>
          </w:p>
        </w:tc>
      </w:tr>
    </w:tbl>
    <w:p w:rsidRPr="009A6EAB" w:rsidR="008F6C89" w:rsidP="007F39F8" w:rsidRDefault="008F6C89" w14:paraId="13C3C761" w14:textId="42EE34A3">
      <w:pPr>
        <w:pStyle w:val="BodyText"/>
        <w:rPr>
          <w:lang w:val="es-ES"/>
        </w:rPr>
      </w:pPr>
      <w:proofErr w:type="spellStart"/>
      <w:r w:rsidRPr="009A6EAB">
        <w:rPr>
          <w:b/>
          <w:bCs/>
          <w:lang w:val="es-ES"/>
        </w:rPr>
        <w:t>Source</w:t>
      </w:r>
      <w:proofErr w:type="spellEnd"/>
      <w:r w:rsidRPr="009A6EAB">
        <w:rPr>
          <w:b/>
          <w:bCs/>
          <w:lang w:val="es-ES"/>
        </w:rPr>
        <w:t>:</w:t>
      </w:r>
      <w:r w:rsidRPr="009A6EAB">
        <w:rPr>
          <w:lang w:val="es-ES"/>
        </w:rPr>
        <w:t xml:space="preserve"> </w:t>
      </w:r>
      <w:r w:rsidRPr="009A6EAB" w:rsidR="00106CE9">
        <w:rPr>
          <w:lang w:val="es-ES"/>
        </w:rPr>
        <w:t>Ministerio de Ambiente y Desarrollo Sostenible</w:t>
      </w:r>
      <w:r w:rsidRPr="009A6EAB">
        <w:rPr>
          <w:lang w:val="es-ES"/>
        </w:rPr>
        <w:t xml:space="preserve"> </w:t>
      </w:r>
      <w:r w:rsidRPr="009A6EAB" w:rsidR="00106CE9">
        <w:rPr>
          <w:lang w:val="es-ES"/>
        </w:rPr>
        <w:t>(</w:t>
      </w:r>
      <w:r w:rsidRPr="009A6EAB">
        <w:rPr>
          <w:lang w:val="es-ES"/>
        </w:rPr>
        <w:t>2018</w:t>
      </w:r>
      <w:r w:rsidRPr="009A6EAB" w:rsidR="00106CE9">
        <w:rPr>
          <w:lang w:val="es-ES"/>
        </w:rPr>
        <w:t>)</w:t>
      </w:r>
      <w:r w:rsidRPr="00550769">
        <w:rPr>
          <w:rStyle w:val="FootnoteReference"/>
          <w:sz w:val="21"/>
          <w:szCs w:val="21"/>
        </w:rPr>
        <w:footnoteReference w:id="13"/>
      </w:r>
    </w:p>
    <w:p w:rsidRPr="00C42069" w:rsidR="008F6C89" w:rsidP="00CF7AB4" w:rsidRDefault="008F6C89" w14:paraId="1531E7CA" w14:textId="47661DDE">
      <w:pPr>
        <w:pStyle w:val="Figure"/>
      </w:pPr>
      <w:r w:rsidRPr="00C42069">
        <w:t xml:space="preserve">Table </w:t>
      </w:r>
      <w:r w:rsidR="00CE6052">
        <w:t>A.4</w:t>
      </w:r>
      <w:r>
        <w:t xml:space="preserve">: Examples of </w:t>
      </w:r>
      <w:r w:rsidRPr="00C42069">
        <w:t xml:space="preserve">Measures of Approaches to Land Use Planning, Public </w:t>
      </w:r>
      <w:r w:rsidRPr="00AF6E24">
        <w:t>Participation</w:t>
      </w:r>
      <w:r w:rsidR="00DD164C">
        <w:t>,</w:t>
      </w:r>
      <w:r w:rsidRPr="00C42069">
        <w:t xml:space="preserve"> and Conflict Resolution</w:t>
      </w:r>
    </w:p>
    <w:tbl>
      <w:tblPr>
        <w:tblpPr w:leftFromText="180" w:rightFromText="180" w:vertAnchor="text" w:tblpY="1"/>
        <w:tblOverlap w:val="never"/>
        <w:tblW w:w="9356" w:type="dxa"/>
        <w:tblBorders>
          <w:insideH w:val="single" w:color="FFFFFF" w:themeColor="background1" w:sz="8" w:space="0"/>
          <w:insideV w:val="single" w:color="FFFFFF" w:themeColor="background1" w:sz="8" w:space="0"/>
        </w:tblBorders>
        <w:tblLook w:val="04A0" w:firstRow="1" w:lastRow="0" w:firstColumn="1" w:lastColumn="0" w:noHBand="0" w:noVBand="1"/>
      </w:tblPr>
      <w:tblGrid>
        <w:gridCol w:w="5580"/>
        <w:gridCol w:w="3776"/>
      </w:tblGrid>
      <w:tr w:rsidRPr="00AF6E24" w:rsidR="008F6C89" w:rsidTr="009F7312" w14:paraId="3D2D0C1F" w14:textId="77777777">
        <w:trPr>
          <w:trHeight w:val="179"/>
        </w:trPr>
        <w:tc>
          <w:tcPr>
            <w:tcW w:w="5580" w:type="dxa"/>
            <w:shd w:val="clear" w:color="auto" w:fill="2B3A57"/>
          </w:tcPr>
          <w:p w:rsidRPr="00246B5C" w:rsidR="008F6C89" w:rsidP="0087589B" w:rsidRDefault="008F6C89" w14:paraId="3695DEEB" w14:textId="77777777">
            <w:pPr>
              <w:pStyle w:val="TableHeader"/>
            </w:pPr>
            <w:r w:rsidRPr="00246B5C">
              <w:t>Measure</w:t>
            </w:r>
          </w:p>
        </w:tc>
        <w:tc>
          <w:tcPr>
            <w:tcW w:w="3776" w:type="dxa"/>
            <w:shd w:val="clear" w:color="auto" w:fill="2B3A57"/>
          </w:tcPr>
          <w:p w:rsidRPr="00246B5C" w:rsidR="008F6C89" w:rsidP="0087589B" w:rsidRDefault="008F6C89" w14:paraId="2E95A022" w14:textId="77777777">
            <w:pPr>
              <w:pStyle w:val="TableHeader"/>
            </w:pPr>
            <w:r w:rsidRPr="00246B5C">
              <w:t>Benefits</w:t>
            </w:r>
          </w:p>
        </w:tc>
      </w:tr>
      <w:tr w:rsidRPr="00AF6E24" w:rsidR="008F6C89" w:rsidTr="009F7312" w14:paraId="370B1E9D" w14:textId="77777777">
        <w:trPr>
          <w:trHeight w:val="30"/>
        </w:trPr>
        <w:tc>
          <w:tcPr>
            <w:tcW w:w="5580" w:type="dxa"/>
            <w:shd w:val="clear" w:color="auto" w:fill="E7E6E6"/>
          </w:tcPr>
          <w:p w:rsidRPr="00246B5C" w:rsidR="008F6C89" w:rsidP="0087589B" w:rsidRDefault="008F6C89" w14:paraId="0436DDF4" w14:textId="77777777">
            <w:pPr>
              <w:pStyle w:val="TableText"/>
            </w:pPr>
            <w:r w:rsidRPr="00246B5C">
              <w:t>Community-based disaster risk reduction</w:t>
            </w:r>
          </w:p>
        </w:tc>
        <w:tc>
          <w:tcPr>
            <w:tcW w:w="3776" w:type="dxa"/>
            <w:vMerge w:val="restart"/>
            <w:shd w:val="clear" w:color="auto" w:fill="E7E6E6"/>
            <w:vAlign w:val="center"/>
          </w:tcPr>
          <w:p w:rsidRPr="00246B5C" w:rsidR="008F6C89" w:rsidP="00250CC8" w:rsidRDefault="008F6C89" w14:paraId="47ED8134" w14:textId="3394A085">
            <w:pPr>
              <w:pStyle w:val="TableText"/>
              <w:numPr>
                <w:ilvl w:val="0"/>
                <w:numId w:val="6"/>
              </w:numPr>
              <w:ind w:left="462" w:hanging="281"/>
            </w:pPr>
            <w:r w:rsidRPr="00246B5C">
              <w:t xml:space="preserve">Creation or strengthening of capacities to </w:t>
            </w:r>
            <w:r w:rsidR="006717A0">
              <w:t xml:space="preserve">respond to </w:t>
            </w:r>
            <w:r w:rsidRPr="00246B5C">
              <w:t xml:space="preserve">different </w:t>
            </w:r>
            <w:proofErr w:type="gramStart"/>
            <w:r w:rsidRPr="00246B5C">
              <w:t>threats</w:t>
            </w:r>
            <w:proofErr w:type="gramEnd"/>
          </w:p>
          <w:p w:rsidRPr="00246B5C" w:rsidR="008F6C89" w:rsidP="00250CC8" w:rsidRDefault="008F6C89" w14:paraId="7D827E21" w14:textId="77777777">
            <w:pPr>
              <w:pStyle w:val="TableText"/>
              <w:numPr>
                <w:ilvl w:val="0"/>
                <w:numId w:val="6"/>
              </w:numPr>
              <w:ind w:left="462" w:hanging="281"/>
            </w:pPr>
            <w:r w:rsidRPr="00246B5C">
              <w:t>Recognition and value of comprehensive knowledge: joint vision of local history plus traditional scientific contribution</w:t>
            </w:r>
          </w:p>
          <w:p w:rsidRPr="00246B5C" w:rsidR="008F6C89" w:rsidP="00250CC8" w:rsidRDefault="008F6C89" w14:paraId="122DBAD1" w14:textId="77777777">
            <w:pPr>
              <w:pStyle w:val="TableText"/>
              <w:numPr>
                <w:ilvl w:val="0"/>
                <w:numId w:val="6"/>
              </w:numPr>
              <w:ind w:left="462" w:hanging="281"/>
            </w:pPr>
            <w:r w:rsidRPr="00246B5C">
              <w:t>Multi-stakeholder trust</w:t>
            </w:r>
          </w:p>
          <w:p w:rsidRPr="00246B5C" w:rsidR="008F6C89" w:rsidP="00250CC8" w:rsidRDefault="008F6C89" w14:paraId="7F649D18" w14:textId="77777777">
            <w:pPr>
              <w:pStyle w:val="TableText"/>
              <w:numPr>
                <w:ilvl w:val="0"/>
                <w:numId w:val="6"/>
              </w:numPr>
              <w:ind w:left="462" w:hanging="281"/>
            </w:pPr>
            <w:r w:rsidRPr="00246B5C">
              <w:t>Creation of innovative and efficient actions</w:t>
            </w:r>
          </w:p>
          <w:p w:rsidRPr="00246B5C" w:rsidR="008F6C89" w:rsidP="00250CC8" w:rsidRDefault="008F6C89" w14:paraId="51EB9243" w14:textId="77777777">
            <w:pPr>
              <w:pStyle w:val="TableText"/>
              <w:numPr>
                <w:ilvl w:val="0"/>
                <w:numId w:val="6"/>
              </w:numPr>
              <w:ind w:left="462" w:hanging="281"/>
            </w:pPr>
            <w:r w:rsidRPr="00246B5C">
              <w:t>Protection of cultural and ecological heritage</w:t>
            </w:r>
          </w:p>
          <w:p w:rsidRPr="00246B5C" w:rsidR="008F6C89" w:rsidP="00250CC8" w:rsidRDefault="008F6C89" w14:paraId="5556E796" w14:textId="67DEE41B">
            <w:pPr>
              <w:pStyle w:val="TableText"/>
              <w:numPr>
                <w:ilvl w:val="0"/>
                <w:numId w:val="6"/>
              </w:numPr>
              <w:ind w:left="462" w:hanging="281"/>
            </w:pPr>
            <w:r w:rsidRPr="00246B5C">
              <w:t xml:space="preserve">Recognition of peasant, </w:t>
            </w:r>
            <w:r>
              <w:t>I</w:t>
            </w:r>
            <w:r w:rsidRPr="00246B5C">
              <w:t>ndigenous</w:t>
            </w:r>
            <w:r w:rsidR="00171B58">
              <w:t>,</w:t>
            </w:r>
            <w:r w:rsidRPr="00246B5C">
              <w:t xml:space="preserve"> and Afro </w:t>
            </w:r>
            <w:proofErr w:type="gramStart"/>
            <w:r w:rsidRPr="00246B5C">
              <w:t>practices</w:t>
            </w:r>
            <w:proofErr w:type="gramEnd"/>
            <w:r w:rsidRPr="00246B5C">
              <w:t xml:space="preserve"> and knowledge</w:t>
            </w:r>
          </w:p>
          <w:p w:rsidRPr="00AF6E24" w:rsidR="008F6C89" w:rsidP="00250CC8" w:rsidRDefault="008F6C89" w14:paraId="01FF37C4" w14:textId="77777777">
            <w:pPr>
              <w:pStyle w:val="TableText"/>
              <w:numPr>
                <w:ilvl w:val="0"/>
                <w:numId w:val="6"/>
              </w:numPr>
              <w:ind w:left="462" w:hanging="281"/>
              <w:rPr>
                <w:lang w:val="en-US"/>
              </w:rPr>
            </w:pPr>
            <w:r w:rsidRPr="00246B5C">
              <w:t>Increase in social and ecosystem resilience</w:t>
            </w:r>
          </w:p>
        </w:tc>
      </w:tr>
      <w:tr w:rsidRPr="00AF6E24" w:rsidR="008F6C89" w:rsidTr="009F7312" w14:paraId="674FB61E" w14:textId="77777777">
        <w:trPr>
          <w:trHeight w:val="24"/>
        </w:trPr>
        <w:tc>
          <w:tcPr>
            <w:tcW w:w="5580" w:type="dxa"/>
            <w:shd w:val="clear" w:color="auto" w:fill="E7E6E6"/>
          </w:tcPr>
          <w:p w:rsidRPr="00246B5C" w:rsidR="008F6C89" w:rsidP="0087589B" w:rsidRDefault="008F6C89" w14:paraId="40A240A8" w14:textId="77777777">
            <w:pPr>
              <w:pStyle w:val="TableText"/>
            </w:pPr>
            <w:r w:rsidRPr="00246B5C">
              <w:t>Planning of land use, delimitation of risk areas</w:t>
            </w:r>
          </w:p>
        </w:tc>
        <w:tc>
          <w:tcPr>
            <w:tcW w:w="3776" w:type="dxa"/>
            <w:vMerge/>
            <w:shd w:val="clear" w:color="auto" w:fill="E7E6E6"/>
            <w:vAlign w:val="center"/>
          </w:tcPr>
          <w:p w:rsidRPr="00AF6E24" w:rsidR="008F6C89" w:rsidP="0087589B" w:rsidRDefault="008F6C89" w14:paraId="2B9752C9" w14:textId="77777777">
            <w:pPr>
              <w:pStyle w:val="TableText"/>
              <w:ind w:hanging="281"/>
              <w:rPr>
                <w:sz w:val="18"/>
                <w:szCs w:val="18"/>
                <w:lang w:val="en-US"/>
              </w:rPr>
            </w:pPr>
          </w:p>
        </w:tc>
      </w:tr>
      <w:tr w:rsidRPr="00AF6E24" w:rsidR="008F6C89" w:rsidTr="009F7312" w14:paraId="659EA780" w14:textId="77777777">
        <w:trPr>
          <w:trHeight w:val="24"/>
        </w:trPr>
        <w:tc>
          <w:tcPr>
            <w:tcW w:w="5580" w:type="dxa"/>
            <w:shd w:val="clear" w:color="auto" w:fill="E7E6E6"/>
          </w:tcPr>
          <w:p w:rsidRPr="00246B5C" w:rsidR="008F6C89" w:rsidP="00106CE9" w:rsidRDefault="008F6C89" w14:paraId="780A9993" w14:textId="303C0630">
            <w:pPr>
              <w:pStyle w:val="TableText"/>
            </w:pPr>
            <w:r w:rsidRPr="00246B5C">
              <w:t>Promot</w:t>
            </w:r>
            <w:r w:rsidR="00106CE9">
              <w:t>ion of</w:t>
            </w:r>
            <w:r w:rsidRPr="00246B5C">
              <w:t xml:space="preserve"> a balance between the conservation of marine fisheries, coral </w:t>
            </w:r>
            <w:proofErr w:type="gramStart"/>
            <w:r w:rsidRPr="00246B5C">
              <w:t>reefs</w:t>
            </w:r>
            <w:proofErr w:type="gramEnd"/>
            <w:r w:rsidRPr="00246B5C">
              <w:t xml:space="preserve"> and mangroves</w:t>
            </w:r>
          </w:p>
        </w:tc>
        <w:tc>
          <w:tcPr>
            <w:tcW w:w="3776" w:type="dxa"/>
            <w:vMerge/>
            <w:shd w:val="clear" w:color="auto" w:fill="E7E6E6"/>
            <w:vAlign w:val="center"/>
          </w:tcPr>
          <w:p w:rsidRPr="00AF6E24" w:rsidR="008F6C89" w:rsidP="0087589B" w:rsidRDefault="008F6C89" w14:paraId="49B2A632" w14:textId="77777777">
            <w:pPr>
              <w:pStyle w:val="TableText"/>
              <w:ind w:hanging="281"/>
              <w:rPr>
                <w:sz w:val="18"/>
                <w:szCs w:val="18"/>
                <w:lang w:val="en-US"/>
              </w:rPr>
            </w:pPr>
          </w:p>
        </w:tc>
      </w:tr>
      <w:tr w:rsidRPr="00AF6E24" w:rsidR="008F6C89" w:rsidTr="009F7312" w14:paraId="64C085AC" w14:textId="77777777">
        <w:trPr>
          <w:trHeight w:val="24"/>
        </w:trPr>
        <w:tc>
          <w:tcPr>
            <w:tcW w:w="5580" w:type="dxa"/>
            <w:shd w:val="clear" w:color="auto" w:fill="E7E6E6"/>
          </w:tcPr>
          <w:p w:rsidRPr="00246B5C" w:rsidR="008F6C89" w:rsidP="00507A9D" w:rsidRDefault="008F6C89" w14:paraId="128CC374" w14:textId="0FCD614D">
            <w:pPr>
              <w:pStyle w:val="TableText"/>
            </w:pPr>
            <w:r w:rsidRPr="00246B5C">
              <w:t>Incorporat</w:t>
            </w:r>
            <w:r w:rsidR="00507A9D">
              <w:t>ion of</w:t>
            </w:r>
            <w:r w:rsidRPr="00246B5C">
              <w:t xml:space="preserve"> anticipated impacts of climate change into management plans, </w:t>
            </w:r>
            <w:proofErr w:type="gramStart"/>
            <w:r w:rsidRPr="00246B5C">
              <w:t>programs</w:t>
            </w:r>
            <w:proofErr w:type="gramEnd"/>
            <w:r w:rsidRPr="00246B5C">
              <w:t xml:space="preserve"> and activities</w:t>
            </w:r>
          </w:p>
        </w:tc>
        <w:tc>
          <w:tcPr>
            <w:tcW w:w="3776" w:type="dxa"/>
            <w:vMerge/>
            <w:shd w:val="clear" w:color="auto" w:fill="E7E6E6"/>
            <w:vAlign w:val="center"/>
          </w:tcPr>
          <w:p w:rsidRPr="00AF6E24" w:rsidR="008F6C89" w:rsidP="0087589B" w:rsidRDefault="008F6C89" w14:paraId="3D32E679" w14:textId="77777777">
            <w:pPr>
              <w:pStyle w:val="TableText"/>
              <w:ind w:hanging="281"/>
              <w:rPr>
                <w:sz w:val="18"/>
                <w:szCs w:val="18"/>
                <w:lang w:val="en-US"/>
              </w:rPr>
            </w:pPr>
          </w:p>
        </w:tc>
      </w:tr>
      <w:tr w:rsidRPr="00AF6E24" w:rsidR="008F6C89" w:rsidTr="009F7312" w14:paraId="2756116F" w14:textId="77777777">
        <w:trPr>
          <w:trHeight w:val="24"/>
        </w:trPr>
        <w:tc>
          <w:tcPr>
            <w:tcW w:w="5580" w:type="dxa"/>
            <w:shd w:val="clear" w:color="auto" w:fill="E7E6E6"/>
          </w:tcPr>
          <w:p w:rsidRPr="00246B5C" w:rsidR="008F6C89" w:rsidP="0087589B" w:rsidRDefault="008F6C89" w14:paraId="48D50FE5" w14:textId="77777777">
            <w:pPr>
              <w:pStyle w:val="TableText"/>
            </w:pPr>
            <w:r w:rsidRPr="00246B5C">
              <w:t>Land use and zoning change</w:t>
            </w:r>
          </w:p>
        </w:tc>
        <w:tc>
          <w:tcPr>
            <w:tcW w:w="3776" w:type="dxa"/>
            <w:vMerge/>
            <w:shd w:val="clear" w:color="auto" w:fill="E7E6E6"/>
            <w:vAlign w:val="center"/>
          </w:tcPr>
          <w:p w:rsidRPr="00AF6E24" w:rsidR="008F6C89" w:rsidP="0087589B" w:rsidRDefault="008F6C89" w14:paraId="30CF9A0F" w14:textId="77777777">
            <w:pPr>
              <w:pStyle w:val="TableText"/>
              <w:ind w:hanging="281"/>
              <w:rPr>
                <w:sz w:val="18"/>
                <w:szCs w:val="18"/>
                <w:lang w:val="en-US"/>
              </w:rPr>
            </w:pPr>
          </w:p>
        </w:tc>
      </w:tr>
      <w:tr w:rsidRPr="00AF6E24" w:rsidR="008F6C89" w:rsidTr="009F7312" w14:paraId="281CF4AD" w14:textId="77777777">
        <w:trPr>
          <w:trHeight w:val="24"/>
        </w:trPr>
        <w:tc>
          <w:tcPr>
            <w:tcW w:w="5580" w:type="dxa"/>
            <w:shd w:val="clear" w:color="auto" w:fill="E7E6E6"/>
          </w:tcPr>
          <w:p w:rsidRPr="00246B5C" w:rsidR="008F6C89" w:rsidP="0087589B" w:rsidRDefault="008F6C89" w14:paraId="2BE79CF4" w14:textId="77777777">
            <w:pPr>
              <w:pStyle w:val="TableText"/>
            </w:pPr>
            <w:r w:rsidRPr="00246B5C">
              <w:t>Organization, planning and integrated management of the littoral space</w:t>
            </w:r>
          </w:p>
        </w:tc>
        <w:tc>
          <w:tcPr>
            <w:tcW w:w="3776" w:type="dxa"/>
            <w:vMerge/>
            <w:shd w:val="clear" w:color="auto" w:fill="E7E6E6"/>
            <w:vAlign w:val="center"/>
          </w:tcPr>
          <w:p w:rsidRPr="00AF6E24" w:rsidR="008F6C89" w:rsidP="0087589B" w:rsidRDefault="008F6C89" w14:paraId="6F7CF702" w14:textId="77777777">
            <w:pPr>
              <w:pStyle w:val="TableText"/>
              <w:ind w:hanging="281"/>
              <w:rPr>
                <w:sz w:val="18"/>
                <w:szCs w:val="18"/>
                <w:lang w:val="en-US"/>
              </w:rPr>
            </w:pPr>
          </w:p>
        </w:tc>
      </w:tr>
      <w:tr w:rsidRPr="00AF6E24" w:rsidR="008F6C89" w:rsidTr="009F7312" w14:paraId="0B0AA313" w14:textId="77777777">
        <w:trPr>
          <w:trHeight w:val="24"/>
        </w:trPr>
        <w:tc>
          <w:tcPr>
            <w:tcW w:w="5580" w:type="dxa"/>
            <w:shd w:val="clear" w:color="auto" w:fill="E7E6E6"/>
          </w:tcPr>
          <w:p w:rsidRPr="00246B5C" w:rsidR="008F6C89" w:rsidP="0087589B" w:rsidRDefault="008F6C89" w14:paraId="79E34884" w14:textId="77777777">
            <w:pPr>
              <w:pStyle w:val="TableText"/>
            </w:pPr>
            <w:r w:rsidRPr="00246B5C">
              <w:t>Protection of coastal wetlands</w:t>
            </w:r>
          </w:p>
        </w:tc>
        <w:tc>
          <w:tcPr>
            <w:tcW w:w="3776" w:type="dxa"/>
            <w:vMerge/>
            <w:shd w:val="clear" w:color="auto" w:fill="E7E6E6"/>
            <w:vAlign w:val="center"/>
          </w:tcPr>
          <w:p w:rsidRPr="00AF6E24" w:rsidR="008F6C89" w:rsidP="0087589B" w:rsidRDefault="008F6C89" w14:paraId="1F61EE96" w14:textId="77777777">
            <w:pPr>
              <w:pStyle w:val="TableText"/>
              <w:ind w:hanging="281"/>
              <w:rPr>
                <w:sz w:val="18"/>
                <w:szCs w:val="18"/>
                <w:lang w:val="en-US"/>
              </w:rPr>
            </w:pPr>
          </w:p>
        </w:tc>
      </w:tr>
      <w:tr w:rsidRPr="00AF6E24" w:rsidR="008F6C89" w:rsidTr="009F7312" w14:paraId="7B506D02" w14:textId="77777777">
        <w:trPr>
          <w:trHeight w:val="24"/>
        </w:trPr>
        <w:tc>
          <w:tcPr>
            <w:tcW w:w="5580" w:type="dxa"/>
            <w:shd w:val="clear" w:color="auto" w:fill="E7E6E6"/>
          </w:tcPr>
          <w:p w:rsidRPr="00246B5C" w:rsidR="008F6C89" w:rsidP="0087589B" w:rsidRDefault="008F6C89" w14:paraId="321EB452" w14:textId="30361988">
            <w:pPr>
              <w:pStyle w:val="TableText"/>
            </w:pPr>
            <w:r w:rsidRPr="00246B5C">
              <w:t xml:space="preserve">Increase </w:t>
            </w:r>
            <w:r w:rsidR="00106CE9">
              <w:t xml:space="preserve">in </w:t>
            </w:r>
            <w:r w:rsidRPr="00246B5C">
              <w:t>the number of protected areas</w:t>
            </w:r>
          </w:p>
        </w:tc>
        <w:tc>
          <w:tcPr>
            <w:tcW w:w="3776" w:type="dxa"/>
            <w:vMerge/>
            <w:shd w:val="clear" w:color="auto" w:fill="E7E6E6"/>
            <w:vAlign w:val="center"/>
          </w:tcPr>
          <w:p w:rsidRPr="00AF6E24" w:rsidR="008F6C89" w:rsidP="0087589B" w:rsidRDefault="008F6C89" w14:paraId="5EF86BE7" w14:textId="77777777">
            <w:pPr>
              <w:pStyle w:val="TableText"/>
              <w:ind w:hanging="281"/>
              <w:rPr>
                <w:sz w:val="18"/>
                <w:szCs w:val="18"/>
                <w:lang w:val="en-US"/>
              </w:rPr>
            </w:pPr>
          </w:p>
        </w:tc>
      </w:tr>
      <w:tr w:rsidRPr="00AF6E24" w:rsidR="008F6C89" w:rsidTr="009F7312" w14:paraId="6FF8697B" w14:textId="77777777">
        <w:trPr>
          <w:trHeight w:val="24"/>
        </w:trPr>
        <w:tc>
          <w:tcPr>
            <w:tcW w:w="5580" w:type="dxa"/>
            <w:shd w:val="clear" w:color="auto" w:fill="E7E6E6"/>
          </w:tcPr>
          <w:p w:rsidRPr="00246B5C" w:rsidR="008F6C89" w:rsidP="00106CE9" w:rsidRDefault="008F6C89" w14:paraId="5772DBBD" w14:textId="551A8EFA">
            <w:pPr>
              <w:pStyle w:val="TableText"/>
            </w:pPr>
            <w:r w:rsidRPr="00246B5C">
              <w:t>Improve</w:t>
            </w:r>
            <w:r w:rsidR="00106CE9">
              <w:t>d</w:t>
            </w:r>
            <w:r w:rsidRPr="00246B5C">
              <w:t xml:space="preserve"> management and restoration of existing protected areas to facilitate resilience</w:t>
            </w:r>
          </w:p>
        </w:tc>
        <w:tc>
          <w:tcPr>
            <w:tcW w:w="3776" w:type="dxa"/>
            <w:vMerge/>
            <w:shd w:val="clear" w:color="auto" w:fill="E7E6E6"/>
            <w:vAlign w:val="center"/>
          </w:tcPr>
          <w:p w:rsidRPr="00AF6E24" w:rsidR="008F6C89" w:rsidP="0087589B" w:rsidRDefault="008F6C89" w14:paraId="6C64BECB" w14:textId="77777777">
            <w:pPr>
              <w:pStyle w:val="TableText"/>
              <w:ind w:hanging="281"/>
              <w:rPr>
                <w:sz w:val="18"/>
                <w:szCs w:val="18"/>
                <w:lang w:val="en-US"/>
              </w:rPr>
            </w:pPr>
          </w:p>
        </w:tc>
      </w:tr>
      <w:tr w:rsidRPr="00AF6E24" w:rsidR="008F6C89" w:rsidTr="009F7312" w14:paraId="56369A16" w14:textId="77777777">
        <w:trPr>
          <w:trHeight w:val="24"/>
        </w:trPr>
        <w:tc>
          <w:tcPr>
            <w:tcW w:w="5580" w:type="dxa"/>
            <w:shd w:val="clear" w:color="auto" w:fill="E7E6E6"/>
          </w:tcPr>
          <w:p w:rsidRPr="00AF6E24" w:rsidR="008F6C89" w:rsidP="0087589B" w:rsidRDefault="008F6C89" w14:paraId="27F377B7" w14:textId="562FEE35">
            <w:pPr>
              <w:pStyle w:val="TableText"/>
              <w:rPr>
                <w:sz w:val="18"/>
                <w:szCs w:val="18"/>
                <w:lang w:val="en-US"/>
              </w:rPr>
            </w:pPr>
            <w:r w:rsidRPr="00C42069">
              <w:rPr>
                <w:lang w:val="en-US"/>
              </w:rPr>
              <w:t xml:space="preserve">Declaration of protected areas and other conservation </w:t>
            </w:r>
            <w:r w:rsidR="008C1C08">
              <w:rPr>
                <w:lang w:val="en-US"/>
              </w:rPr>
              <w:t>mechanisms</w:t>
            </w:r>
          </w:p>
        </w:tc>
        <w:tc>
          <w:tcPr>
            <w:tcW w:w="3776" w:type="dxa"/>
            <w:vMerge/>
            <w:shd w:val="clear" w:color="auto" w:fill="E7E6E6"/>
            <w:vAlign w:val="center"/>
          </w:tcPr>
          <w:p w:rsidRPr="00AF6E24" w:rsidR="008F6C89" w:rsidP="0087589B" w:rsidRDefault="008F6C89" w14:paraId="42446DD7" w14:textId="77777777">
            <w:pPr>
              <w:pStyle w:val="TableText"/>
              <w:ind w:hanging="281"/>
              <w:rPr>
                <w:sz w:val="18"/>
                <w:szCs w:val="18"/>
                <w:lang w:val="en-US"/>
              </w:rPr>
            </w:pPr>
          </w:p>
        </w:tc>
      </w:tr>
      <w:tr w:rsidRPr="00AF6E24" w:rsidR="008F6C89" w:rsidTr="009F7312" w14:paraId="122F24B5" w14:textId="77777777">
        <w:trPr>
          <w:trHeight w:val="24"/>
        </w:trPr>
        <w:tc>
          <w:tcPr>
            <w:tcW w:w="5580" w:type="dxa"/>
            <w:shd w:val="clear" w:color="auto" w:fill="E7E6E6"/>
          </w:tcPr>
          <w:p w:rsidRPr="00AF6E24" w:rsidR="008F6C89" w:rsidP="00106CE9" w:rsidRDefault="008F6C89" w14:paraId="07C214B0" w14:textId="35FEEEF1">
            <w:pPr>
              <w:pStyle w:val="TableText"/>
              <w:rPr>
                <w:sz w:val="18"/>
                <w:szCs w:val="18"/>
                <w:lang w:val="en-US"/>
              </w:rPr>
            </w:pPr>
            <w:r w:rsidRPr="00C42069">
              <w:rPr>
                <w:lang w:val="en-US"/>
              </w:rPr>
              <w:t>Promot</w:t>
            </w:r>
            <w:r w:rsidR="00106CE9">
              <w:rPr>
                <w:lang w:val="en-US"/>
              </w:rPr>
              <w:t>ion of</w:t>
            </w:r>
            <w:r w:rsidRPr="00C42069">
              <w:rPr>
                <w:lang w:val="en-US"/>
              </w:rPr>
              <w:t xml:space="preserve"> dialogue and exchange of knowledge for the formulation, </w:t>
            </w:r>
            <w:r w:rsidRPr="00C42069" w:rsidR="001F3F2E">
              <w:rPr>
                <w:lang w:val="en-US"/>
              </w:rPr>
              <w:t>implementation,</w:t>
            </w:r>
            <w:r w:rsidRPr="00C42069">
              <w:rPr>
                <w:lang w:val="en-US"/>
              </w:rPr>
              <w:t xml:space="preserve"> and monitoring of EbA actions</w:t>
            </w:r>
          </w:p>
        </w:tc>
        <w:tc>
          <w:tcPr>
            <w:tcW w:w="3776" w:type="dxa"/>
            <w:vMerge/>
            <w:shd w:val="clear" w:color="auto" w:fill="E7E6E6"/>
            <w:vAlign w:val="center"/>
          </w:tcPr>
          <w:p w:rsidRPr="00AF6E24" w:rsidR="008F6C89" w:rsidP="0087589B" w:rsidRDefault="008F6C89" w14:paraId="3BA05D7C" w14:textId="77777777">
            <w:pPr>
              <w:pStyle w:val="TableText"/>
              <w:ind w:hanging="281"/>
              <w:rPr>
                <w:sz w:val="18"/>
                <w:szCs w:val="18"/>
                <w:lang w:val="en-US"/>
              </w:rPr>
            </w:pPr>
          </w:p>
        </w:tc>
      </w:tr>
      <w:tr w:rsidRPr="00AF6E24" w:rsidR="008F6C89" w:rsidTr="009F7312" w14:paraId="0D65E590" w14:textId="77777777">
        <w:trPr>
          <w:trHeight w:val="24"/>
        </w:trPr>
        <w:tc>
          <w:tcPr>
            <w:tcW w:w="5580" w:type="dxa"/>
            <w:shd w:val="clear" w:color="auto" w:fill="E7E6E6"/>
          </w:tcPr>
          <w:p w:rsidRPr="00AF6E24" w:rsidR="008F6C89" w:rsidP="0087589B" w:rsidRDefault="008F6C89" w14:paraId="359FF23F" w14:textId="77777777">
            <w:pPr>
              <w:pStyle w:val="TableText"/>
              <w:rPr>
                <w:sz w:val="18"/>
                <w:szCs w:val="18"/>
                <w:lang w:val="en-US"/>
              </w:rPr>
            </w:pPr>
            <w:r w:rsidRPr="00C42069">
              <w:rPr>
                <w:lang w:val="en-US"/>
              </w:rPr>
              <w:t>Protection and strengthening of local knowledge</w:t>
            </w:r>
          </w:p>
        </w:tc>
        <w:tc>
          <w:tcPr>
            <w:tcW w:w="3776" w:type="dxa"/>
            <w:vMerge w:val="restart"/>
            <w:shd w:val="clear" w:color="auto" w:fill="E7E6E6"/>
            <w:vAlign w:val="center"/>
          </w:tcPr>
          <w:p w:rsidRPr="00246B5C" w:rsidR="008F6C89" w:rsidP="00250CC8" w:rsidRDefault="008F6C89" w14:paraId="541D2118" w14:textId="77777777">
            <w:pPr>
              <w:pStyle w:val="TableText"/>
              <w:numPr>
                <w:ilvl w:val="0"/>
                <w:numId w:val="24"/>
              </w:numPr>
              <w:ind w:left="427" w:hanging="270"/>
            </w:pPr>
            <w:r w:rsidRPr="00246B5C">
              <w:t>Long-term provision of ecosystem services</w:t>
            </w:r>
          </w:p>
          <w:p w:rsidRPr="00AF6E24" w:rsidR="008F6C89" w:rsidP="00250CC8" w:rsidRDefault="008F6C89" w14:paraId="7C8B771F" w14:textId="77777777">
            <w:pPr>
              <w:pStyle w:val="TableText"/>
              <w:numPr>
                <w:ilvl w:val="0"/>
                <w:numId w:val="24"/>
              </w:numPr>
              <w:ind w:left="462" w:hanging="281"/>
              <w:rPr>
                <w:lang w:val="en-US"/>
              </w:rPr>
            </w:pPr>
            <w:r w:rsidRPr="00246B5C">
              <w:t>Protection and recovery of biodiversity</w:t>
            </w:r>
          </w:p>
        </w:tc>
      </w:tr>
      <w:tr w:rsidRPr="00AF6E24" w:rsidR="008F6C89" w:rsidTr="009F7312" w14:paraId="15284D9B" w14:textId="77777777">
        <w:trPr>
          <w:trHeight w:val="24"/>
        </w:trPr>
        <w:tc>
          <w:tcPr>
            <w:tcW w:w="5580" w:type="dxa"/>
            <w:shd w:val="clear" w:color="auto" w:fill="E7E6E6"/>
          </w:tcPr>
          <w:p w:rsidRPr="00AF6E24" w:rsidR="008F6C89" w:rsidP="00106CE9" w:rsidRDefault="008F6C89" w14:paraId="19247E30" w14:textId="1076A2AF">
            <w:pPr>
              <w:pStyle w:val="TableText"/>
              <w:rPr>
                <w:sz w:val="18"/>
                <w:szCs w:val="18"/>
                <w:lang w:val="en-US"/>
              </w:rPr>
            </w:pPr>
            <w:r w:rsidRPr="00C42069">
              <w:rPr>
                <w:lang w:val="en-US"/>
              </w:rPr>
              <w:t xml:space="preserve">Coordination of areas for conservation, </w:t>
            </w:r>
            <w:r w:rsidRPr="00AF6E24" w:rsidR="001F3F2E">
              <w:rPr>
                <w:lang w:val="en-US"/>
              </w:rPr>
              <w:t>exclusion,</w:t>
            </w:r>
            <w:r w:rsidRPr="00C42069">
              <w:rPr>
                <w:lang w:val="en-US"/>
              </w:rPr>
              <w:t xml:space="preserve"> and use</w:t>
            </w:r>
          </w:p>
        </w:tc>
        <w:tc>
          <w:tcPr>
            <w:tcW w:w="3776" w:type="dxa"/>
            <w:vMerge/>
            <w:shd w:val="clear" w:color="auto" w:fill="E7E6E6"/>
            <w:vAlign w:val="center"/>
          </w:tcPr>
          <w:p w:rsidRPr="00AF6E24" w:rsidR="008F6C89" w:rsidP="0087589B" w:rsidRDefault="008F6C89" w14:paraId="2809A5BF" w14:textId="77777777">
            <w:pPr>
              <w:pStyle w:val="TableText"/>
              <w:rPr>
                <w:sz w:val="18"/>
                <w:szCs w:val="18"/>
                <w:lang w:val="en-US"/>
              </w:rPr>
            </w:pPr>
          </w:p>
        </w:tc>
      </w:tr>
    </w:tbl>
    <w:p w:rsidRPr="009A6EAB" w:rsidR="008F6C89" w:rsidP="007F39F8" w:rsidRDefault="008F6C89" w14:paraId="4635F625" w14:textId="122F11CE">
      <w:pPr>
        <w:pStyle w:val="BodyText"/>
        <w:rPr>
          <w:lang w:val="es-ES"/>
        </w:rPr>
      </w:pPr>
      <w:proofErr w:type="spellStart"/>
      <w:r w:rsidRPr="009A6EAB">
        <w:rPr>
          <w:b/>
          <w:bCs/>
          <w:lang w:val="es-ES"/>
        </w:rPr>
        <w:t>Source</w:t>
      </w:r>
      <w:proofErr w:type="spellEnd"/>
      <w:r w:rsidRPr="009A6EAB">
        <w:rPr>
          <w:b/>
          <w:bCs/>
          <w:lang w:val="es-ES"/>
        </w:rPr>
        <w:t>:</w:t>
      </w:r>
      <w:r w:rsidRPr="009A6EAB">
        <w:rPr>
          <w:lang w:val="es-ES"/>
        </w:rPr>
        <w:t xml:space="preserve"> Sánchez &amp; Reyes </w:t>
      </w:r>
      <w:r w:rsidRPr="009A6EAB" w:rsidR="00607929">
        <w:rPr>
          <w:lang w:val="es-ES"/>
        </w:rPr>
        <w:t>(</w:t>
      </w:r>
      <w:r w:rsidRPr="009A6EAB">
        <w:rPr>
          <w:lang w:val="es-ES"/>
        </w:rPr>
        <w:t>2015</w:t>
      </w:r>
      <w:r w:rsidRPr="009A6EAB" w:rsidR="00607929">
        <w:rPr>
          <w:lang w:val="es-ES"/>
        </w:rPr>
        <w:t>)</w:t>
      </w:r>
      <w:r w:rsidRPr="009A6EAB" w:rsidR="00507A9D">
        <w:rPr>
          <w:lang w:val="es-ES"/>
        </w:rPr>
        <w:t>;</w:t>
      </w:r>
      <w:r w:rsidRPr="00607929">
        <w:rPr>
          <w:rStyle w:val="FootnoteReference"/>
          <w:sz w:val="18"/>
          <w:szCs w:val="18"/>
        </w:rPr>
        <w:footnoteReference w:id="14"/>
      </w:r>
      <w:r w:rsidRPr="009A6EAB">
        <w:rPr>
          <w:lang w:val="es-ES"/>
        </w:rPr>
        <w:t xml:space="preserve"> </w:t>
      </w:r>
      <w:r w:rsidRPr="009A6EAB" w:rsidR="00106CE9">
        <w:rPr>
          <w:lang w:val="es-ES"/>
        </w:rPr>
        <w:t>Ministerio de Ambiente y Desarrollo Sostenible</w:t>
      </w:r>
      <w:r w:rsidRPr="009A6EAB" w:rsidR="00607929">
        <w:rPr>
          <w:lang w:val="es-ES"/>
        </w:rPr>
        <w:t xml:space="preserve"> (</w:t>
      </w:r>
      <w:r w:rsidRPr="009A6EAB">
        <w:rPr>
          <w:lang w:val="es-ES"/>
        </w:rPr>
        <w:t>2018</w:t>
      </w:r>
      <w:r w:rsidRPr="009A6EAB" w:rsidR="00607929">
        <w:rPr>
          <w:lang w:val="es-ES"/>
        </w:rPr>
        <w:t>)</w:t>
      </w:r>
    </w:p>
    <w:p w:rsidRPr="00013577" w:rsidR="008F6C89" w:rsidP="00CF7AB4" w:rsidRDefault="008F6C89" w14:paraId="1F30C42F" w14:textId="6BE5BEC3">
      <w:pPr>
        <w:pStyle w:val="Figure"/>
      </w:pPr>
      <w:r w:rsidRPr="00013577">
        <w:t xml:space="preserve">Table </w:t>
      </w:r>
      <w:r w:rsidR="00CE6052">
        <w:t>A.5</w:t>
      </w:r>
      <w:r>
        <w:t>:</w:t>
      </w:r>
      <w:r w:rsidRPr="00013577">
        <w:t xml:space="preserve"> Examples of Bioengineering Measures</w:t>
      </w:r>
    </w:p>
    <w:tbl>
      <w:tblPr>
        <w:tblpPr w:leftFromText="180" w:rightFromText="180" w:vertAnchor="text" w:tblpY="1"/>
        <w:tblOverlap w:val="never"/>
        <w:tblW w:w="9356" w:type="dxa"/>
        <w:tblBorders>
          <w:insideH w:val="single" w:color="FFFFFF" w:themeColor="background1" w:sz="8" w:space="0"/>
          <w:insideV w:val="single" w:color="FFFFFF" w:themeColor="background1" w:sz="8" w:space="0"/>
        </w:tblBorders>
        <w:tblLook w:val="04A0" w:firstRow="1" w:lastRow="0" w:firstColumn="1" w:lastColumn="0" w:noHBand="0" w:noVBand="1"/>
      </w:tblPr>
      <w:tblGrid>
        <w:gridCol w:w="5310"/>
        <w:gridCol w:w="4046"/>
      </w:tblGrid>
      <w:tr w:rsidRPr="00AF6E24" w:rsidR="008F6C89" w:rsidTr="009F7312" w14:paraId="069D0E72" w14:textId="77777777">
        <w:trPr>
          <w:trHeight w:val="179"/>
        </w:trPr>
        <w:tc>
          <w:tcPr>
            <w:tcW w:w="5310" w:type="dxa"/>
            <w:shd w:val="clear" w:color="auto" w:fill="2B3A57"/>
          </w:tcPr>
          <w:p w:rsidRPr="00246B5C" w:rsidR="008F6C89" w:rsidP="0087589B" w:rsidRDefault="008F6C89" w14:paraId="2CE2F147" w14:textId="77777777">
            <w:pPr>
              <w:pStyle w:val="TableHeader"/>
              <w:keepNext/>
              <w:keepLines/>
            </w:pPr>
            <w:r w:rsidRPr="00246B5C">
              <w:t>Measure</w:t>
            </w:r>
          </w:p>
        </w:tc>
        <w:tc>
          <w:tcPr>
            <w:tcW w:w="4046" w:type="dxa"/>
            <w:shd w:val="clear" w:color="auto" w:fill="2B3A57"/>
          </w:tcPr>
          <w:p w:rsidRPr="00246B5C" w:rsidR="008F6C89" w:rsidP="0087589B" w:rsidRDefault="008F6C89" w14:paraId="194EFF19" w14:textId="77777777">
            <w:pPr>
              <w:pStyle w:val="TableHeader"/>
              <w:keepNext/>
              <w:keepLines/>
            </w:pPr>
            <w:r w:rsidRPr="00246B5C">
              <w:t>Benefits</w:t>
            </w:r>
          </w:p>
        </w:tc>
      </w:tr>
      <w:tr w:rsidRPr="00AF6E24" w:rsidR="008F6C89" w:rsidTr="009F7312" w14:paraId="70DFFA39" w14:textId="77777777">
        <w:trPr>
          <w:trHeight w:val="30"/>
        </w:trPr>
        <w:tc>
          <w:tcPr>
            <w:tcW w:w="5310" w:type="dxa"/>
            <w:shd w:val="clear" w:color="auto" w:fill="E7E6E6"/>
          </w:tcPr>
          <w:p w:rsidRPr="00AF6E24" w:rsidR="008F6C89" w:rsidP="0087589B" w:rsidRDefault="008F6C89" w14:paraId="523FCCE8" w14:textId="77777777">
            <w:pPr>
              <w:pStyle w:val="TableText"/>
              <w:keepNext/>
              <w:keepLines/>
              <w:spacing w:line="240" w:lineRule="auto"/>
              <w:rPr>
                <w:sz w:val="18"/>
                <w:szCs w:val="18"/>
                <w:lang w:val="en-US"/>
              </w:rPr>
            </w:pPr>
            <w:r w:rsidRPr="00183349">
              <w:t>Bioengineering</w:t>
            </w:r>
          </w:p>
        </w:tc>
        <w:tc>
          <w:tcPr>
            <w:tcW w:w="4046" w:type="dxa"/>
            <w:vMerge w:val="restart"/>
            <w:shd w:val="clear" w:color="auto" w:fill="E7E6E6"/>
            <w:vAlign w:val="center"/>
          </w:tcPr>
          <w:p w:rsidRPr="00246B5C" w:rsidR="008F6C89" w:rsidP="00250CC8" w:rsidRDefault="008F6C89" w14:paraId="74A4C189" w14:textId="13D2203D">
            <w:pPr>
              <w:pStyle w:val="TableText"/>
              <w:keepNext/>
              <w:keepLines/>
              <w:numPr>
                <w:ilvl w:val="0"/>
                <w:numId w:val="7"/>
              </w:numPr>
              <w:spacing w:line="240" w:lineRule="auto"/>
              <w:ind w:left="462" w:hanging="281"/>
            </w:pPr>
            <w:r w:rsidRPr="00246B5C">
              <w:t xml:space="preserve">Reduction </w:t>
            </w:r>
            <w:r w:rsidR="00AE422F">
              <w:t>in</w:t>
            </w:r>
            <w:r w:rsidRPr="00246B5C" w:rsidR="00AE422F">
              <w:t xml:space="preserve"> </w:t>
            </w:r>
            <w:r w:rsidRPr="00246B5C">
              <w:t xml:space="preserve">erosion, </w:t>
            </w:r>
            <w:r w:rsidRPr="00246B5C" w:rsidR="001F3F2E">
              <w:t>landslides,</w:t>
            </w:r>
            <w:r w:rsidRPr="00246B5C">
              <w:t xml:space="preserve"> and subsurface faults</w:t>
            </w:r>
          </w:p>
          <w:p w:rsidRPr="00246B5C" w:rsidR="008F6C89" w:rsidP="00250CC8" w:rsidRDefault="008F6C89" w14:paraId="6FA19C21" w14:textId="4E1F4E90">
            <w:pPr>
              <w:pStyle w:val="TableText"/>
              <w:keepNext/>
              <w:keepLines/>
              <w:numPr>
                <w:ilvl w:val="0"/>
                <w:numId w:val="7"/>
              </w:numPr>
              <w:spacing w:line="240" w:lineRule="auto"/>
              <w:ind w:left="462" w:hanging="281"/>
            </w:pPr>
            <w:r w:rsidRPr="00246B5C">
              <w:t>Promoti</w:t>
            </w:r>
            <w:r w:rsidR="00AE422F">
              <w:t>o</w:t>
            </w:r>
            <w:r w:rsidRPr="00246B5C">
              <w:t>n</w:t>
            </w:r>
            <w:r w:rsidR="00AE422F">
              <w:t xml:space="preserve"> of</w:t>
            </w:r>
            <w:r w:rsidRPr="00246B5C">
              <w:t xml:space="preserve"> natural regeneration processes</w:t>
            </w:r>
          </w:p>
          <w:p w:rsidRPr="00246B5C" w:rsidR="008F6C89" w:rsidP="00250CC8" w:rsidRDefault="00AE422F" w14:paraId="25EF8577" w14:textId="7068A8D7">
            <w:pPr>
              <w:pStyle w:val="TableText"/>
              <w:keepNext/>
              <w:keepLines/>
              <w:numPr>
                <w:ilvl w:val="0"/>
                <w:numId w:val="7"/>
              </w:numPr>
              <w:spacing w:line="240" w:lineRule="auto"/>
              <w:ind w:left="462" w:hanging="281"/>
            </w:pPr>
            <w:r>
              <w:t>R</w:t>
            </w:r>
            <w:r w:rsidRPr="00246B5C" w:rsidR="008F6C89">
              <w:t xml:space="preserve">eduction </w:t>
            </w:r>
            <w:r>
              <w:t xml:space="preserve">in cost </w:t>
            </w:r>
            <w:r w:rsidR="00507A9D">
              <w:t>of</w:t>
            </w:r>
            <w:r w:rsidRPr="00246B5C" w:rsidR="00507A9D">
              <w:t xml:space="preserve"> </w:t>
            </w:r>
            <w:r w:rsidRPr="00246B5C" w:rsidR="008F6C89">
              <w:t>works</w:t>
            </w:r>
          </w:p>
        </w:tc>
      </w:tr>
      <w:tr w:rsidRPr="00AF6E24" w:rsidR="008F6C89" w:rsidTr="009F7312" w14:paraId="7030DC22" w14:textId="77777777">
        <w:trPr>
          <w:trHeight w:val="24"/>
        </w:trPr>
        <w:tc>
          <w:tcPr>
            <w:tcW w:w="5310" w:type="dxa"/>
            <w:shd w:val="clear" w:color="auto" w:fill="E7E6E6"/>
          </w:tcPr>
          <w:p w:rsidRPr="00AF6E24" w:rsidR="008F6C89" w:rsidP="00507A9D" w:rsidRDefault="00507A9D" w14:paraId="5B8F4E4C" w14:textId="0F68C41B">
            <w:pPr>
              <w:pStyle w:val="TableText"/>
              <w:keepNext/>
              <w:keepLines/>
              <w:spacing w:line="240" w:lineRule="auto"/>
              <w:rPr>
                <w:sz w:val="18"/>
                <w:szCs w:val="18"/>
                <w:lang w:val="en-US"/>
              </w:rPr>
            </w:pPr>
            <w:r>
              <w:t>Construction of l</w:t>
            </w:r>
            <w:r w:rsidRPr="00183349" w:rsidR="008F6C89">
              <w:t>iving retaining walls with selected plant</w:t>
            </w:r>
            <w:r>
              <w:t>ing</w:t>
            </w:r>
          </w:p>
        </w:tc>
        <w:tc>
          <w:tcPr>
            <w:tcW w:w="4046" w:type="dxa"/>
            <w:vMerge/>
            <w:shd w:val="clear" w:color="auto" w:fill="E7E6E6"/>
            <w:vAlign w:val="center"/>
          </w:tcPr>
          <w:p w:rsidRPr="00246B5C" w:rsidR="008F6C89" w:rsidP="0087589B" w:rsidRDefault="008F6C89" w14:paraId="23BBA189" w14:textId="77777777">
            <w:pPr>
              <w:pStyle w:val="TableText"/>
              <w:keepNext/>
              <w:keepLines/>
              <w:spacing w:line="240" w:lineRule="auto"/>
              <w:ind w:hanging="281"/>
            </w:pPr>
          </w:p>
        </w:tc>
      </w:tr>
      <w:tr w:rsidRPr="00AF6E24" w:rsidR="008F6C89" w:rsidTr="009F7312" w14:paraId="12CBFDD4" w14:textId="77777777">
        <w:trPr>
          <w:trHeight w:val="24"/>
        </w:trPr>
        <w:tc>
          <w:tcPr>
            <w:tcW w:w="5310" w:type="dxa"/>
            <w:shd w:val="clear" w:color="auto" w:fill="E7E6E6"/>
          </w:tcPr>
          <w:p w:rsidRPr="00AF6E24" w:rsidR="008F6C89" w:rsidP="0087589B" w:rsidRDefault="008F6C89" w14:paraId="1D79FC9D" w14:textId="77777777">
            <w:pPr>
              <w:pStyle w:val="TableText"/>
              <w:keepNext/>
              <w:keepLines/>
              <w:spacing w:line="240" w:lineRule="auto"/>
              <w:rPr>
                <w:sz w:val="18"/>
                <w:szCs w:val="18"/>
                <w:lang w:val="en-US"/>
              </w:rPr>
            </w:pPr>
            <w:r w:rsidRPr="00183349">
              <w:t>Stabilization of slopes through the construction of bioengineering works</w:t>
            </w:r>
          </w:p>
        </w:tc>
        <w:tc>
          <w:tcPr>
            <w:tcW w:w="4046" w:type="dxa"/>
            <w:vMerge/>
            <w:shd w:val="clear" w:color="auto" w:fill="E7E6E6"/>
            <w:vAlign w:val="center"/>
          </w:tcPr>
          <w:p w:rsidRPr="00246B5C" w:rsidR="008F6C89" w:rsidP="0087589B" w:rsidRDefault="008F6C89" w14:paraId="6BDCDB0A" w14:textId="77777777">
            <w:pPr>
              <w:pStyle w:val="TableText"/>
              <w:keepNext/>
              <w:keepLines/>
              <w:spacing w:line="240" w:lineRule="auto"/>
              <w:ind w:hanging="281"/>
            </w:pPr>
          </w:p>
        </w:tc>
      </w:tr>
      <w:tr w:rsidRPr="00AF6E24" w:rsidR="008F6C89" w:rsidTr="009F7312" w14:paraId="757797C0" w14:textId="77777777">
        <w:trPr>
          <w:trHeight w:val="24"/>
        </w:trPr>
        <w:tc>
          <w:tcPr>
            <w:tcW w:w="5310" w:type="dxa"/>
            <w:shd w:val="clear" w:color="auto" w:fill="E7E6E6"/>
          </w:tcPr>
          <w:p w:rsidRPr="00AF6E24" w:rsidR="008F6C89" w:rsidP="00AE422F" w:rsidRDefault="008F6C89" w14:paraId="36D576C6" w14:textId="008CC544">
            <w:pPr>
              <w:pStyle w:val="TableText"/>
              <w:keepNext/>
              <w:keepLines/>
              <w:spacing w:line="240" w:lineRule="auto"/>
              <w:rPr>
                <w:sz w:val="18"/>
                <w:szCs w:val="18"/>
                <w:lang w:val="en-US"/>
              </w:rPr>
            </w:pPr>
            <w:r w:rsidRPr="00183349">
              <w:t xml:space="preserve">Strengthening </w:t>
            </w:r>
            <w:r w:rsidR="00AE422F">
              <w:t xml:space="preserve">of </w:t>
            </w:r>
            <w:r w:rsidRPr="00183349">
              <w:t>soil through the sowing of suitable plants and renaturation of cover</w:t>
            </w:r>
          </w:p>
        </w:tc>
        <w:tc>
          <w:tcPr>
            <w:tcW w:w="4046" w:type="dxa"/>
            <w:vMerge/>
            <w:shd w:val="clear" w:color="auto" w:fill="E7E6E6"/>
            <w:vAlign w:val="center"/>
          </w:tcPr>
          <w:p w:rsidRPr="00246B5C" w:rsidR="008F6C89" w:rsidP="0087589B" w:rsidRDefault="008F6C89" w14:paraId="363A4BB8" w14:textId="77777777">
            <w:pPr>
              <w:pStyle w:val="TableText"/>
              <w:keepNext/>
              <w:keepLines/>
              <w:spacing w:line="240" w:lineRule="auto"/>
              <w:ind w:hanging="281"/>
            </w:pPr>
          </w:p>
        </w:tc>
      </w:tr>
      <w:tr w:rsidRPr="00AF6E24" w:rsidR="008F6C89" w:rsidTr="009F7312" w14:paraId="6795F815" w14:textId="77777777">
        <w:trPr>
          <w:trHeight w:val="671"/>
        </w:trPr>
        <w:tc>
          <w:tcPr>
            <w:tcW w:w="5310" w:type="dxa"/>
            <w:shd w:val="clear" w:color="auto" w:fill="E7E6E6"/>
          </w:tcPr>
          <w:p w:rsidRPr="00AF6E24" w:rsidR="008F6C89" w:rsidP="0087589B" w:rsidRDefault="008F6C89" w14:paraId="08058CA7" w14:textId="77777777">
            <w:pPr>
              <w:pStyle w:val="TableText"/>
              <w:keepNext/>
              <w:keepLines/>
              <w:spacing w:line="240" w:lineRule="auto"/>
              <w:rPr>
                <w:sz w:val="18"/>
                <w:szCs w:val="18"/>
                <w:lang w:val="en-US"/>
              </w:rPr>
            </w:pPr>
            <w:r w:rsidRPr="00183349">
              <w:t>Natural retaining walls of vegetation, rocks</w:t>
            </w:r>
          </w:p>
        </w:tc>
        <w:tc>
          <w:tcPr>
            <w:tcW w:w="4046" w:type="dxa"/>
            <w:shd w:val="clear" w:color="auto" w:fill="E7E6E6"/>
            <w:vAlign w:val="center"/>
          </w:tcPr>
          <w:p w:rsidRPr="00246B5C" w:rsidR="008F6C89" w:rsidP="00250CC8" w:rsidRDefault="008F6C89" w14:paraId="57F1855C" w14:textId="33787242">
            <w:pPr>
              <w:pStyle w:val="TableText"/>
              <w:keepNext/>
              <w:keepLines/>
              <w:numPr>
                <w:ilvl w:val="0"/>
                <w:numId w:val="23"/>
              </w:numPr>
              <w:spacing w:line="240" w:lineRule="auto"/>
              <w:ind w:left="429" w:hanging="270"/>
            </w:pPr>
            <w:r w:rsidRPr="00246B5C">
              <w:t>Reduc</w:t>
            </w:r>
            <w:r w:rsidR="00AE422F">
              <w:t>tion in</w:t>
            </w:r>
            <w:r w:rsidRPr="00246B5C">
              <w:t xml:space="preserve"> risk related to landslides and </w:t>
            </w:r>
            <w:r w:rsidR="00171B58">
              <w:t>sea-level</w:t>
            </w:r>
            <w:r w:rsidRPr="00246B5C">
              <w:t xml:space="preserve"> rise</w:t>
            </w:r>
          </w:p>
        </w:tc>
      </w:tr>
    </w:tbl>
    <w:p w:rsidRPr="009A6EAB" w:rsidR="00046B4A" w:rsidP="007F39F8" w:rsidRDefault="008F6C89" w14:paraId="540109F2" w14:textId="738BD4C1">
      <w:pPr>
        <w:pStyle w:val="BodyText"/>
        <w:rPr>
          <w:lang w:val="es-ES"/>
        </w:rPr>
      </w:pPr>
      <w:proofErr w:type="spellStart"/>
      <w:r w:rsidRPr="009A6EAB">
        <w:rPr>
          <w:b/>
          <w:bCs/>
          <w:lang w:val="es-ES"/>
        </w:rPr>
        <w:t>Source</w:t>
      </w:r>
      <w:proofErr w:type="spellEnd"/>
      <w:r w:rsidRPr="009A6EAB">
        <w:rPr>
          <w:b/>
          <w:bCs/>
          <w:lang w:val="es-ES"/>
        </w:rPr>
        <w:t>:</w:t>
      </w:r>
      <w:r w:rsidRPr="009A6EAB">
        <w:rPr>
          <w:rFonts w:eastAsiaTheme="majorEastAsia" w:cstheme="majorBidi"/>
          <w:lang w:val="es-ES"/>
        </w:rPr>
        <w:t xml:space="preserve"> </w:t>
      </w:r>
      <w:proofErr w:type="spellStart"/>
      <w:r w:rsidRPr="009A6EAB">
        <w:rPr>
          <w:lang w:val="es-ES"/>
        </w:rPr>
        <w:t>Mickovski</w:t>
      </w:r>
      <w:proofErr w:type="spellEnd"/>
      <w:r w:rsidRPr="009A6EAB">
        <w:rPr>
          <w:lang w:val="es-ES"/>
        </w:rPr>
        <w:t xml:space="preserve"> </w:t>
      </w:r>
      <w:r w:rsidRPr="009A6EAB" w:rsidR="000B5427">
        <w:rPr>
          <w:lang w:val="es-ES"/>
        </w:rPr>
        <w:t>(</w:t>
      </w:r>
      <w:r w:rsidRPr="009A6EAB">
        <w:rPr>
          <w:lang w:val="es-ES"/>
        </w:rPr>
        <w:t>2021</w:t>
      </w:r>
      <w:r w:rsidRPr="009A6EAB" w:rsidR="000B5427">
        <w:rPr>
          <w:lang w:val="es-ES"/>
        </w:rPr>
        <w:t>)</w:t>
      </w:r>
      <w:r w:rsidRPr="009A6EAB" w:rsidR="00507A9D">
        <w:rPr>
          <w:lang w:val="es-ES"/>
        </w:rPr>
        <w:t>;</w:t>
      </w:r>
      <w:r w:rsidRPr="00550769">
        <w:rPr>
          <w:rStyle w:val="FootnoteReference"/>
          <w:sz w:val="21"/>
          <w:szCs w:val="21"/>
        </w:rPr>
        <w:footnoteReference w:id="15"/>
      </w:r>
      <w:r w:rsidRPr="009A6EAB" w:rsidR="00550769">
        <w:rPr>
          <w:lang w:val="es-ES"/>
        </w:rPr>
        <w:t xml:space="preserve"> </w:t>
      </w:r>
      <w:r w:rsidRPr="009A6EAB" w:rsidR="00607929">
        <w:rPr>
          <w:lang w:val="es-ES"/>
        </w:rPr>
        <w:t>Ministerio de Ambiente y Desarrollo Sostenible</w:t>
      </w:r>
      <w:r w:rsidRPr="009A6EAB" w:rsidDel="00607929" w:rsidR="00607929">
        <w:rPr>
          <w:lang w:val="es-ES"/>
        </w:rPr>
        <w:t xml:space="preserve"> </w:t>
      </w:r>
      <w:r w:rsidRPr="009A6EAB" w:rsidR="00607929">
        <w:rPr>
          <w:lang w:val="es-ES"/>
        </w:rPr>
        <w:t>(</w:t>
      </w:r>
      <w:r w:rsidRPr="009A6EAB">
        <w:rPr>
          <w:lang w:val="es-ES"/>
        </w:rPr>
        <w:t>2018</w:t>
      </w:r>
      <w:r w:rsidRPr="009A6EAB" w:rsidR="00607929">
        <w:rPr>
          <w:lang w:val="es-ES"/>
        </w:rPr>
        <w:t>)</w:t>
      </w:r>
      <w:bookmarkEnd w:id="79"/>
      <w:r w:rsidRPr="009A6EAB" w:rsidR="00046B4A">
        <w:rPr>
          <w:lang w:val="es-ES"/>
        </w:rPr>
        <w:br w:type="page"/>
      </w:r>
    </w:p>
    <w:p w:rsidRPr="00F37657" w:rsidR="00394C11" w:rsidP="00394C11" w:rsidRDefault="00394C11" w14:paraId="6D033518" w14:textId="12AF16CA">
      <w:pPr>
        <w:pStyle w:val="Heading1"/>
        <w:numPr>
          <w:ilvl w:val="0"/>
          <w:numId w:val="0"/>
        </w:numPr>
      </w:pPr>
      <w:bookmarkStart w:name="_Toc90483108" w:id="80"/>
      <w:bookmarkStart w:name="_Toc128227499" w:id="81"/>
      <w:r w:rsidRPr="003B696A">
        <w:t xml:space="preserve">Appendix </w:t>
      </w:r>
      <w:r>
        <w:t>3</w:t>
      </w:r>
      <w:r w:rsidRPr="003B696A">
        <w:t>: Document History</w:t>
      </w:r>
      <w:bookmarkEnd w:id="80"/>
      <w:bookmarkEnd w:id="81"/>
    </w:p>
    <w:tbl>
      <w:tblPr>
        <w:tblpPr w:leftFromText="180" w:rightFromText="180" w:vertAnchor="text" w:tblpXSpec="right" w:tblpY="1"/>
        <w:tblOverlap w:val="never"/>
        <w:tblW w:w="9346" w:type="dxa"/>
        <w:tblBorders>
          <w:insideH w:val="single" w:color="FFFFFF" w:themeColor="background1" w:sz="8" w:space="0"/>
          <w:insideV w:val="single" w:color="FFFFFF" w:themeColor="background1" w:sz="8" w:space="0"/>
        </w:tblBorders>
        <w:tblLook w:val="04A0" w:firstRow="1" w:lastRow="0" w:firstColumn="1" w:lastColumn="0" w:noHBand="0" w:noVBand="1"/>
      </w:tblPr>
      <w:tblGrid>
        <w:gridCol w:w="922"/>
        <w:gridCol w:w="1778"/>
        <w:gridCol w:w="6646"/>
      </w:tblGrid>
      <w:tr w:rsidRPr="00F37657" w:rsidR="00394C11" w:rsidTr="00F8749A" w14:paraId="3E6F8E66" w14:textId="77777777">
        <w:trPr>
          <w:trHeight w:val="179"/>
        </w:trPr>
        <w:tc>
          <w:tcPr>
            <w:tcW w:w="922" w:type="dxa"/>
            <w:shd w:val="clear" w:color="auto" w:fill="2B3A57"/>
          </w:tcPr>
          <w:p w:rsidRPr="0043000B" w:rsidR="00394C11" w:rsidP="0087589B" w:rsidRDefault="00394C11" w14:paraId="2F18DC9F" w14:textId="77777777">
            <w:pPr>
              <w:pStyle w:val="TableHeader"/>
            </w:pPr>
            <w:r w:rsidRPr="0043000B">
              <w:t>Version</w:t>
            </w:r>
          </w:p>
        </w:tc>
        <w:tc>
          <w:tcPr>
            <w:tcW w:w="1778" w:type="dxa"/>
            <w:shd w:val="clear" w:color="auto" w:fill="2B3A57"/>
          </w:tcPr>
          <w:p w:rsidRPr="0043000B" w:rsidR="00394C11" w:rsidP="0087589B" w:rsidRDefault="00394C11" w14:paraId="67D47FD3" w14:textId="77777777">
            <w:pPr>
              <w:pStyle w:val="TableHeader"/>
            </w:pPr>
            <w:r w:rsidRPr="0043000B">
              <w:t>Date</w:t>
            </w:r>
          </w:p>
        </w:tc>
        <w:tc>
          <w:tcPr>
            <w:tcW w:w="6646" w:type="dxa"/>
            <w:shd w:val="clear" w:color="auto" w:fill="2B3A57"/>
          </w:tcPr>
          <w:p w:rsidRPr="0043000B" w:rsidR="00394C11" w:rsidP="0087589B" w:rsidRDefault="00394C11" w14:paraId="5E38A71B" w14:textId="77777777">
            <w:pPr>
              <w:pStyle w:val="TableHeader"/>
            </w:pPr>
            <w:r w:rsidRPr="0043000B">
              <w:t>Comment</w:t>
            </w:r>
          </w:p>
        </w:tc>
      </w:tr>
      <w:tr w:rsidRPr="00F37657" w:rsidR="00394C11" w:rsidTr="00F8749A" w14:paraId="2D82F34D" w14:textId="77777777">
        <w:tc>
          <w:tcPr>
            <w:tcW w:w="922" w:type="dxa"/>
            <w:shd w:val="clear" w:color="auto" w:fill="2B3A57" w:themeFill="text2"/>
          </w:tcPr>
          <w:p w:rsidRPr="004D3E07" w:rsidR="00394C11" w:rsidP="0087589B" w:rsidRDefault="00E70F9A" w14:paraId="58B6C5DB" w14:textId="566DECA5">
            <w:pPr>
              <w:pStyle w:val="TableHeader"/>
            </w:pPr>
            <w:r>
              <w:t>v4.0</w:t>
            </w:r>
          </w:p>
        </w:tc>
        <w:tc>
          <w:tcPr>
            <w:tcW w:w="1778" w:type="dxa"/>
            <w:shd w:val="clear" w:color="auto" w:fill="E7E6E6"/>
          </w:tcPr>
          <w:p w:rsidRPr="00394C11" w:rsidR="00394C11" w:rsidP="0087589B" w:rsidRDefault="00F8749A" w14:paraId="76D1447D" w14:textId="086C89B8">
            <w:pPr>
              <w:pStyle w:val="TableText"/>
            </w:pPr>
            <w:r>
              <w:t>2</w:t>
            </w:r>
            <w:r w:rsidR="0096759E">
              <w:t>9</w:t>
            </w:r>
            <w:commentRangeStart w:id="82"/>
            <w:r w:rsidR="00A83709">
              <w:t xml:space="preserve"> </w:t>
            </w:r>
            <w:r>
              <w:t>August</w:t>
            </w:r>
            <w:r w:rsidR="00A83709">
              <w:t xml:space="preserve"> 202</w:t>
            </w:r>
            <w:r>
              <w:t>3</w:t>
            </w:r>
            <w:commentRangeEnd w:id="82"/>
            <w:r w:rsidR="007062A8">
              <w:rPr>
                <w:rStyle w:val="CommentReference"/>
                <w:color w:val="auto"/>
              </w:rPr>
              <w:commentReference w:id="82"/>
            </w:r>
          </w:p>
        </w:tc>
        <w:tc>
          <w:tcPr>
            <w:tcW w:w="6646" w:type="dxa"/>
            <w:shd w:val="clear" w:color="auto" w:fill="E7E6E6"/>
          </w:tcPr>
          <w:p w:rsidRPr="00394C11" w:rsidR="00394C11" w:rsidP="0087589B" w:rsidRDefault="00A83709" w14:paraId="553D58C2" w14:textId="03C6AF08">
            <w:pPr>
              <w:pStyle w:val="TableText"/>
            </w:pPr>
            <w:r>
              <w:t>Initial version released under VCS Version 4.</w:t>
            </w:r>
          </w:p>
        </w:tc>
      </w:tr>
    </w:tbl>
    <w:p w:rsidRPr="00550769" w:rsidR="00394C11" w:rsidP="007F39F8" w:rsidRDefault="00394C11" w14:paraId="6C52C313" w14:textId="77777777">
      <w:pPr>
        <w:pStyle w:val="BodyText"/>
      </w:pPr>
    </w:p>
    <w:p w:rsidRPr="00F37657" w:rsidR="00F2738E" w:rsidP="007F39F8" w:rsidRDefault="00F2738E" w14:paraId="52C3C5FD" w14:textId="77777777">
      <w:pPr>
        <w:pStyle w:val="BodyText"/>
      </w:pPr>
    </w:p>
    <w:sectPr w:rsidRPr="00F37657" w:rsidR="00F2738E" w:rsidSect="00EE5D93">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V" w:author="Candace Vinke" w:date="2023-03-09T15:31:00Z" w:id="21">
    <w:p w:rsidR="00642196" w:rsidP="00CA0420" w:rsidRDefault="00E005CB" w14:paraId="6907A4A8" w14:textId="61C2B3C3">
      <w:pPr>
        <w:pStyle w:val="CommentText"/>
      </w:pPr>
      <w:r>
        <w:rPr>
          <w:rStyle w:val="CommentReference"/>
        </w:rPr>
        <w:annotationRef/>
      </w:r>
      <w:r w:rsidR="00642196">
        <w:fldChar w:fldCharType="begin"/>
      </w:r>
      <w:r w:rsidR="00642196">
        <w:instrText xml:space="preserve"> HYPERLINK "mailto:madhikari@verra.org" </w:instrText>
      </w:r>
      <w:bookmarkStart w:name="_@_A29F7F81B2C04A94840697F5AC86049EZ" w:id="24"/>
      <w:r w:rsidR="00642196">
        <w:fldChar w:fldCharType="separate"/>
      </w:r>
      <w:bookmarkEnd w:id="24"/>
      <w:r w:rsidRPr="00642196" w:rsidR="00642196">
        <w:rPr>
          <w:rStyle w:val="Mention"/>
          <w:noProof/>
        </w:rPr>
        <w:t>@Mohanraj Adhikari</w:t>
      </w:r>
      <w:r w:rsidR="00642196">
        <w:fldChar w:fldCharType="end"/>
      </w:r>
      <w:r w:rsidR="00642196">
        <w:t xml:space="preserve"> - please note we changed the calculation approach. It now should be that we take the average only of post uncertainty adjusted impact scores greater than or equal to two. See updated Excel calculator, and please adjust the online tool accordingly.</w:t>
      </w:r>
      <w:r>
        <w:rPr>
          <w:rStyle w:val="CommentReference"/>
        </w:rPr>
        <w:annotationRef/>
      </w:r>
    </w:p>
  </w:comment>
  <w:comment w:initials="CV" w:author="Candace Vinke" w:date="2023-07-26T22:58:00Z" w:id="22">
    <w:p w:rsidR="00DE57D2" w:rsidP="00B1343D" w:rsidRDefault="00DE57D2" w14:paraId="51A7C5DB" w14:textId="145961DB">
      <w:pPr>
        <w:pStyle w:val="CommentText"/>
      </w:pPr>
      <w:r>
        <w:rPr>
          <w:rStyle w:val="CommentReference"/>
        </w:rPr>
        <w:annotationRef/>
      </w:r>
      <w:r>
        <w:fldChar w:fldCharType="begin"/>
      </w:r>
      <w:r>
        <w:instrText>HYPERLINK "mailto:madhikari@verra.org"</w:instrText>
      </w:r>
      <w:bookmarkStart w:name="_@_6652ADB201CB4B30B47E43362C6C079EZ" w:id="25"/>
      <w:r>
        <w:fldChar w:fldCharType="separate"/>
      </w:r>
      <w:bookmarkEnd w:id="25"/>
      <w:r w:rsidRPr="00DE57D2">
        <w:rPr>
          <w:rStyle w:val="Mention"/>
          <w:noProof/>
        </w:rPr>
        <w:t>@Mohanraj Adhikari</w:t>
      </w:r>
      <w:r>
        <w:fldChar w:fldCharType="end"/>
      </w:r>
      <w:r>
        <w:t xml:space="preserve"> - has this change already been implemented?</w:t>
      </w:r>
      <w:r>
        <w:rPr>
          <w:rStyle w:val="CommentReference"/>
        </w:rPr>
        <w:annotationRef/>
      </w:r>
    </w:p>
  </w:comment>
  <w:comment w:initials="CV" w:author="Candace Vinke" w:date="2023-08-17T16:37:00Z" w:id="23">
    <w:p w:rsidR="0031303A" w:rsidP="00B1343D" w:rsidRDefault="0031303A" w14:paraId="6ADEA17F" w14:textId="719A277C">
      <w:pPr>
        <w:pStyle w:val="CommentText"/>
      </w:pPr>
      <w:r>
        <w:rPr>
          <w:rStyle w:val="CommentReference"/>
        </w:rPr>
        <w:annotationRef/>
      </w:r>
      <w:r>
        <w:fldChar w:fldCharType="begin"/>
      </w:r>
      <w:r>
        <w:instrText>HYPERLINK "mailto:madhikari@verra.org"</w:instrText>
      </w:r>
      <w:bookmarkStart w:name="_@_B82736F0A37B440CA8A92D22E1EA9607Z" w:id="26"/>
      <w:r>
        <w:fldChar w:fldCharType="separate"/>
      </w:r>
      <w:bookmarkEnd w:id="26"/>
      <w:r w:rsidRPr="0031303A">
        <w:rPr>
          <w:rStyle w:val="Mention"/>
          <w:noProof/>
        </w:rPr>
        <w:t>@Mohanraj Adhikari</w:t>
      </w:r>
      <w:r>
        <w:fldChar w:fldCharType="end"/>
      </w:r>
      <w:r>
        <w:t xml:space="preserve"> - it does not look like this formula change has been made online. Can you update?</w:t>
      </w:r>
      <w:r>
        <w:rPr>
          <w:rStyle w:val="CommentReference"/>
        </w:rPr>
        <w:annotationRef/>
      </w:r>
    </w:p>
  </w:comment>
  <w:comment w:initials="CV" w:author="Candace Vinke" w:date="2023-08-17T16:28:00Z" w:id="28">
    <w:p w:rsidR="00943BB3" w:rsidP="00B1343D" w:rsidRDefault="00943BB3" w14:paraId="5F780106" w14:textId="40AB6FD2">
      <w:pPr>
        <w:pStyle w:val="CommentText"/>
      </w:pPr>
      <w:r>
        <w:rPr>
          <w:rStyle w:val="CommentReference"/>
        </w:rPr>
        <w:annotationRef/>
      </w:r>
      <w:r>
        <w:fldChar w:fldCharType="begin"/>
      </w:r>
      <w:r>
        <w:instrText>HYPERLINK "mailto:madhikari@verra.org"</w:instrText>
      </w:r>
      <w:bookmarkStart w:name="_@_24061F9067834CCEBD8954E4781B892AZ" w:id="29"/>
      <w:r>
        <w:fldChar w:fldCharType="separate"/>
      </w:r>
      <w:bookmarkEnd w:id="29"/>
      <w:r w:rsidRPr="00943BB3">
        <w:rPr>
          <w:rStyle w:val="Mention"/>
          <w:noProof/>
        </w:rPr>
        <w:t>@Mohanraj Adhikari</w:t>
      </w:r>
      <w:r>
        <w:fldChar w:fldCharType="end"/>
      </w:r>
      <w:r>
        <w:t xml:space="preserve"> - I just did a test of the excel vs. online. If I select C. Australia for the reference region the projected change values match, but the CID impact scores do not for fire weather and agricultural and ecological drought. Do you know why?</w:t>
      </w:r>
      <w:r>
        <w:rPr>
          <w:rStyle w:val="CommentReference"/>
        </w:rPr>
        <w:annotationRef/>
      </w:r>
    </w:p>
  </w:comment>
  <w:comment w:initials="CV" w:author="Candace Vinke" w:date="2023-04-10T12:53:00Z" w:id="34">
    <w:p w:rsidR="0051131A" w:rsidP="00CA0420" w:rsidRDefault="0051131A" w14:paraId="0D3E9ED1" w14:textId="5A16A06C">
      <w:pPr>
        <w:pStyle w:val="CommentText"/>
      </w:pPr>
      <w:r>
        <w:rPr>
          <w:rStyle w:val="CommentReference"/>
        </w:rPr>
        <w:annotationRef/>
      </w:r>
      <w:r>
        <w:fldChar w:fldCharType="begin"/>
      </w:r>
      <w:r>
        <w:instrText xml:space="preserve"> HYPERLINK "mailto:madhikari@verra.org" </w:instrText>
      </w:r>
      <w:bookmarkStart w:name="_@_FD8EB61A66D34E6EB0738B9356A93CF5Z" w:id="36"/>
      <w:r>
        <w:fldChar w:fldCharType="separate"/>
      </w:r>
      <w:bookmarkEnd w:id="36"/>
      <w:r w:rsidRPr="0051131A">
        <w:rPr>
          <w:rStyle w:val="Mention"/>
          <w:noProof/>
        </w:rPr>
        <w:t>@Mohanraj Adhikari</w:t>
      </w:r>
      <w:r>
        <w:fldChar w:fldCharType="end"/>
      </w:r>
      <w:r>
        <w:t xml:space="preserve"> - I think it would be good if we made this shapefile more apparent in the tool. Perhaps we could add some instruction under the future climate impact reference region section to point this out? Maybe in an information button? What do you think would be the best way?</w:t>
      </w:r>
    </w:p>
  </w:comment>
  <w:comment w:initials="CV" w:author="Candace Vinke" w:date="2023-07-26T22:13:00Z" w:id="35">
    <w:p w:rsidR="005C4524" w:rsidP="00B1343D" w:rsidRDefault="005C4524" w14:paraId="48C569FD" w14:textId="084CD640">
      <w:pPr>
        <w:pStyle w:val="CommentText"/>
      </w:pPr>
      <w:r>
        <w:rPr>
          <w:rStyle w:val="CommentReference"/>
        </w:rPr>
        <w:annotationRef/>
      </w:r>
      <w:r>
        <w:fldChar w:fldCharType="begin"/>
      </w:r>
      <w:r>
        <w:instrText>HYPERLINK "mailto:madhikari@verra.org"</w:instrText>
      </w:r>
      <w:bookmarkStart w:name="_@_9B15821825B24CB9A76F010C32CE3ABEZ" w:id="37"/>
      <w:r>
        <w:fldChar w:fldCharType="separate"/>
      </w:r>
      <w:bookmarkEnd w:id="37"/>
      <w:r w:rsidRPr="005C4524">
        <w:rPr>
          <w:rStyle w:val="Mention"/>
          <w:noProof/>
        </w:rPr>
        <w:t>@Mohanraj Adhikari</w:t>
      </w:r>
      <w:r>
        <w:fldChar w:fldCharType="end"/>
      </w:r>
      <w:r>
        <w:t xml:space="preserve"> </w:t>
      </w:r>
    </w:p>
  </w:comment>
  <w:comment w:initials="CV" w:author="Candace Vinke" w:date="2023-02-25T13:01:00Z" w:id="55">
    <w:p w:rsidR="00A63B36" w:rsidRDefault="00A63B36" w14:paraId="54E9B0C8" w14:textId="02304248">
      <w:pPr>
        <w:pStyle w:val="CommentText"/>
      </w:pPr>
      <w:r>
        <w:rPr>
          <w:rStyle w:val="CommentReference"/>
        </w:rPr>
        <w:annotationRef/>
      </w:r>
      <w:r>
        <w:fldChar w:fldCharType="begin"/>
      </w:r>
      <w:r>
        <w:instrText xml:space="preserve"> HYPERLINK "mailto:madhikari@verra.org" </w:instrText>
      </w:r>
      <w:bookmarkStart w:name="_@_5EAAC8BEF22B42528DF21747E172C1AAZ" w:id="57"/>
      <w:r>
        <w:fldChar w:fldCharType="separate"/>
      </w:r>
      <w:bookmarkEnd w:id="57"/>
      <w:r w:rsidRPr="00A63B36">
        <w:rPr>
          <w:rStyle w:val="Mention"/>
          <w:noProof/>
        </w:rPr>
        <w:t>@Mohanraj Adhikari</w:t>
      </w:r>
      <w:r>
        <w:fldChar w:fldCharType="end"/>
      </w:r>
      <w:r>
        <w:t xml:space="preserve"> - please update this options text in the online tool.</w:t>
      </w:r>
    </w:p>
  </w:comment>
  <w:comment w:initials="CV" w:author="Candace Vinke" w:date="2023-07-26T23:00:00Z" w:id="56">
    <w:p w:rsidR="00A814F8" w:rsidP="00B1343D" w:rsidRDefault="00A814F8" w14:paraId="25625089" w14:textId="0E0A69A3">
      <w:pPr>
        <w:pStyle w:val="CommentText"/>
      </w:pPr>
      <w:r>
        <w:rPr>
          <w:rStyle w:val="CommentReference"/>
        </w:rPr>
        <w:annotationRef/>
      </w:r>
      <w:r>
        <w:fldChar w:fldCharType="begin"/>
      </w:r>
      <w:r>
        <w:instrText>HYPERLINK "mailto:madhikari@verra.org"</w:instrText>
      </w:r>
      <w:bookmarkStart w:name="_@_4CF0510953E14F9280A323F15C1D5F63Z" w:id="58"/>
      <w:r>
        <w:fldChar w:fldCharType="separate"/>
      </w:r>
      <w:bookmarkEnd w:id="58"/>
      <w:r w:rsidRPr="00A814F8">
        <w:rPr>
          <w:rStyle w:val="Mention"/>
          <w:noProof/>
        </w:rPr>
        <w:t>@Mohanraj Adhikari</w:t>
      </w:r>
      <w:r>
        <w:fldChar w:fldCharType="end"/>
      </w:r>
      <w:r>
        <w:t xml:space="preserve"> </w:t>
      </w:r>
    </w:p>
  </w:comment>
  <w:comment w:initials="CV" w:author="Candace Vinke" w:date="2023-02-25T14:24:00Z" w:id="82">
    <w:p w:rsidR="007062A8" w:rsidRDefault="007062A8" w14:paraId="056EC7ED" w14:textId="7FA5B26D">
      <w:pPr>
        <w:pStyle w:val="CommentText"/>
      </w:pPr>
      <w:r>
        <w:rPr>
          <w:rStyle w:val="CommentReference"/>
        </w:rPr>
        <w:annotationRef/>
      </w:r>
      <w:r>
        <w:rPr>
          <w:highlight w:val="yellow"/>
        </w:rPr>
        <w:t>Update to reflect date of release</w:t>
      </w:r>
    </w:p>
  </w:comment>
</w:comments>
</file>

<file path=word/commentsExtended.xml><?xml version="1.0" encoding="utf-8"?>
<w15:commentsEx xmlns:mc="http://schemas.openxmlformats.org/markup-compatibility/2006" xmlns:w15="http://schemas.microsoft.com/office/word/2012/wordml" mc:Ignorable="w15">
  <w15:commentEx w15:done="1" w15:paraId="6907A4A8"/>
  <w15:commentEx w15:done="1" w15:paraId="51A7C5DB" w15:paraIdParent="6907A4A8"/>
  <w15:commentEx w15:done="1" w15:paraId="6ADEA17F" w15:paraIdParent="6907A4A8"/>
  <w15:commentEx w15:done="1" w15:paraId="5F780106"/>
  <w15:commentEx w15:done="0" w15:paraId="0D3E9ED1"/>
  <w15:commentEx w15:done="0" w15:paraId="48C569FD" w15:paraIdParent="0D3E9ED1"/>
  <w15:commentEx w15:done="0" w15:paraId="54E9B0C8"/>
  <w15:commentEx w15:done="0" w15:paraId="25625089" w15:paraIdParent="54E9B0C8"/>
  <w15:commentEx w15:done="1" w15:paraId="056EC7E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B47A58" w16cex:dateUtc="2023-03-09T22:31:00Z"/>
  <w16cex:commentExtensible w16cex:durableId="286C2379" w16cex:dateUtc="2023-07-27T04:58:00Z"/>
  <w16cex:commentExtensible w16cex:durableId="2888CB67" w16cex:dateUtc="2023-08-17T22:37:00Z"/>
  <w16cex:commentExtensible w16cex:durableId="2888C930" w16cex:dateUtc="2023-08-17T22:28:00Z"/>
  <w16cex:commentExtensible w16cex:durableId="27DE855E" w16cex:dateUtc="2023-04-10T18:53:00Z"/>
  <w16cex:commentExtensible w16cex:durableId="286C18F2" w16cex:dateUtc="2023-07-27T04:13:00Z"/>
  <w16cex:commentExtensible w16cex:durableId="27A48544" w16cex:dateUtc="2023-02-25T20:01:00Z"/>
  <w16cex:commentExtensible w16cex:durableId="286C2402" w16cex:dateUtc="2023-07-27T05:00:00Z"/>
  <w16cex:commentExtensible w16cex:durableId="27A49884" w16cex:dateUtc="2023-02-25T21:24:00Z"/>
</w16cex:commentsExtensible>
</file>

<file path=word/commentsIds.xml><?xml version="1.0" encoding="utf-8"?>
<w16cid:commentsIds xmlns:mc="http://schemas.openxmlformats.org/markup-compatibility/2006" xmlns:w16cid="http://schemas.microsoft.com/office/word/2016/wordml/cid" mc:Ignorable="w16cid">
  <w16cid:commentId w16cid:paraId="6907A4A8" w16cid:durableId="27B47A58"/>
  <w16cid:commentId w16cid:paraId="51A7C5DB" w16cid:durableId="286C2379"/>
  <w16cid:commentId w16cid:paraId="6ADEA17F" w16cid:durableId="2888CB67"/>
  <w16cid:commentId w16cid:paraId="5F780106" w16cid:durableId="2888C930"/>
  <w16cid:commentId w16cid:paraId="0D3E9ED1" w16cid:durableId="27DE855E"/>
  <w16cid:commentId w16cid:paraId="48C569FD" w16cid:durableId="286C18F2"/>
  <w16cid:commentId w16cid:paraId="54E9B0C8" w16cid:durableId="27A48544"/>
  <w16cid:commentId w16cid:paraId="25625089" w16cid:durableId="286C2402"/>
  <w16cid:commentId w16cid:paraId="056EC7ED" w16cid:durableId="27A498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0E19" w:rsidP="003F06C6" w:rsidRDefault="00610E19" w14:paraId="1662CD4C" w14:textId="77777777">
      <w:r>
        <w:separator/>
      </w:r>
    </w:p>
  </w:endnote>
  <w:endnote w:type="continuationSeparator" w:id="0">
    <w:p w:rsidR="00610E19" w:rsidP="003F06C6" w:rsidRDefault="00610E19" w14:paraId="0128CB02" w14:textId="77777777">
      <w:r>
        <w:continuationSeparator/>
      </w:r>
    </w:p>
  </w:endnote>
  <w:endnote w:type="continuationNotice" w:id="1">
    <w:p w:rsidR="00610E19" w:rsidRDefault="00610E19" w14:paraId="59D9325F"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panose1 w:val="00000000000000000000"/>
    <w:charset w:val="00"/>
    <w:family w:val="roman"/>
    <w:notTrueType/>
    <w:pitch w:val="default"/>
  </w:font>
  <w:font w:name="Franklin Gothic Book">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nionPro-Regular">
    <w:altName w:val="Cambria"/>
    <w:charset w:val="4D"/>
    <w:family w:val="auto"/>
    <w:pitch w:val="default"/>
    <w:sig w:usb0="00000003" w:usb1="00000000" w:usb2="00000000" w:usb3="00000000" w:csb0="00000001" w:csb1="00000000"/>
  </w:font>
  <w:font w:name="H Avenir Heavy">
    <w:altName w:val="Calibri"/>
    <w:charset w:val="00"/>
    <w:family w:val="auto"/>
    <w:pitch w:val="variable"/>
    <w:sig w:usb0="00000003" w:usb1="00000000" w:usb2="00000000" w:usb3="00000000" w:csb0="00000001" w:csb1="00000000"/>
  </w:font>
  <w:font w:name="Avenir-Heavy">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 Avenir Light">
    <w:altName w:val="Times New Roman"/>
    <w:charset w:val="00"/>
    <w:family w:val="auto"/>
    <w:pitch w:val="variable"/>
    <w:sig w:usb0="00000003" w:usb1="00000000" w:usb2="00000000" w:usb3="00000000" w:csb0="00000001" w:csb1="00000000"/>
  </w:font>
  <w:font w:name="Avenir-Light">
    <w:altName w:val="Times New Roman"/>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48038"/>
      <w:docPartObj>
        <w:docPartGallery w:val="Page Numbers (Bottom of Page)"/>
        <w:docPartUnique/>
      </w:docPartObj>
    </w:sdtPr>
    <w:sdtEndPr>
      <w:rPr>
        <w:noProof/>
      </w:rPr>
    </w:sdtEndPr>
    <w:sdtContent>
      <w:p w:rsidR="003F5188" w:rsidRDefault="003F5188" w14:paraId="028216CE" w14:textId="10A71864">
        <w:pPr>
          <w:pStyle w:val="Footer"/>
          <w:jc w:val="right"/>
        </w:pPr>
        <w:r>
          <w:tab/>
        </w:r>
        <w:r>
          <w:tab/>
        </w:r>
        <w:r w:rsidRPr="00A565D2">
          <w:rPr>
            <w:rFonts w:ascii="Century Gothic" w:hAnsi="Century Gothic"/>
          </w:rPr>
          <w:fldChar w:fldCharType="begin"/>
        </w:r>
        <w:r w:rsidRPr="00A565D2">
          <w:rPr>
            <w:rFonts w:ascii="Century Gothic" w:hAnsi="Century Gothic"/>
          </w:rPr>
          <w:instrText xml:space="preserve"> PAGE   \* MERGEFORMAT </w:instrText>
        </w:r>
        <w:r w:rsidRPr="00A565D2">
          <w:rPr>
            <w:rFonts w:ascii="Century Gothic" w:hAnsi="Century Gothic"/>
          </w:rPr>
          <w:fldChar w:fldCharType="separate"/>
        </w:r>
        <w:r w:rsidR="00E8280C">
          <w:rPr>
            <w:rFonts w:ascii="Century Gothic" w:hAnsi="Century Gothic"/>
            <w:noProof/>
          </w:rPr>
          <w:t>22</w:t>
        </w:r>
        <w:r w:rsidRPr="00A565D2">
          <w:rPr>
            <w:rFonts w:ascii="Century Gothic" w:hAnsi="Century Gothic"/>
            <w:noProof/>
          </w:rPr>
          <w:fldChar w:fldCharType="end"/>
        </w:r>
      </w:p>
    </w:sdtContent>
  </w:sdt>
  <w:p w:rsidR="003F5188" w:rsidRDefault="003F5188" w14:paraId="7AEDA8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565D2" w:rsidR="003F5188" w:rsidRDefault="003F5188" w14:paraId="4E2B77E9" w14:textId="4BB9F3B8">
    <w:pPr>
      <w:pStyle w:val="Footer"/>
      <w:jc w:val="right"/>
      <w:rPr>
        <w:rFonts w:ascii="Century Gothic" w:hAnsi="Century Gothic"/>
      </w:rPr>
    </w:pPr>
    <w:r>
      <w:tab/>
    </w:r>
    <w:r>
      <w:tab/>
    </w:r>
    <w:r w:rsidRPr="00A565D2">
      <w:rPr>
        <w:rFonts w:ascii="Century Gothic" w:hAnsi="Century Gothic"/>
      </w:rPr>
      <w:fldChar w:fldCharType="begin"/>
    </w:r>
    <w:r w:rsidRPr="00A565D2">
      <w:rPr>
        <w:rFonts w:ascii="Century Gothic" w:hAnsi="Century Gothic"/>
      </w:rPr>
      <w:instrText xml:space="preserve"> PAGE   \* MERGEFORMAT </w:instrText>
    </w:r>
    <w:r w:rsidRPr="00A565D2">
      <w:rPr>
        <w:rFonts w:ascii="Century Gothic" w:hAnsi="Century Gothic"/>
      </w:rPr>
      <w:fldChar w:fldCharType="separate"/>
    </w:r>
    <w:r w:rsidR="00E8280C">
      <w:rPr>
        <w:rFonts w:ascii="Century Gothic" w:hAnsi="Century Gothic"/>
        <w:noProof/>
      </w:rPr>
      <w:t>15</w:t>
    </w:r>
    <w:r w:rsidRPr="00A565D2">
      <w:rPr>
        <w:rFonts w:ascii="Century Gothic" w:hAnsi="Century Gothic"/>
        <w:noProof/>
      </w:rPr>
      <w:fldChar w:fldCharType="end"/>
    </w:r>
  </w:p>
  <w:p w:rsidR="003F5188" w:rsidRDefault="003F5188" w14:paraId="7C1214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0E19" w:rsidP="003F06C6" w:rsidRDefault="00610E19" w14:paraId="02A11F61" w14:textId="77777777">
      <w:r>
        <w:separator/>
      </w:r>
    </w:p>
  </w:footnote>
  <w:footnote w:type="continuationSeparator" w:id="0">
    <w:p w:rsidR="00610E19" w:rsidP="003F06C6" w:rsidRDefault="00610E19" w14:paraId="26CC04F7" w14:textId="77777777">
      <w:r>
        <w:continuationSeparator/>
      </w:r>
    </w:p>
  </w:footnote>
  <w:footnote w:type="continuationNotice" w:id="1">
    <w:p w:rsidR="00610E19" w:rsidRDefault="00610E19" w14:paraId="6F6E568B" w14:textId="77777777">
      <w:pPr>
        <w:spacing w:before="0" w:line="240" w:lineRule="auto"/>
      </w:pPr>
    </w:p>
  </w:footnote>
  <w:footnote w:id="2">
    <w:p w:rsidRPr="003816C7" w:rsidR="003F5188" w:rsidP="00A30F46" w:rsidRDefault="003F5188" w14:paraId="595CA577" w14:textId="65DFF4BC">
      <w:pPr>
        <w:pStyle w:val="Footnotes"/>
        <w:rPr>
          <w:spacing w:val="0"/>
        </w:rPr>
      </w:pPr>
      <w:r w:rsidRPr="003816C7">
        <w:rPr>
          <w:spacing w:val="0"/>
          <w:vertAlign w:val="superscript"/>
        </w:rPr>
        <w:footnoteRef/>
      </w:r>
      <w:r w:rsidRPr="00DF6924">
        <w:rPr>
          <w:spacing w:val="0"/>
          <w:vertAlign w:val="superscript"/>
        </w:rPr>
        <w:t xml:space="preserve"> </w:t>
      </w:r>
      <w:r w:rsidRPr="00DF6924">
        <w:rPr>
          <w:rStyle w:val="FootnoteTextChar"/>
        </w:rPr>
        <w:t>The</w:t>
      </w:r>
      <w:r w:rsidRPr="003816C7">
        <w:rPr>
          <w:rStyle w:val="FootnoteTextChar"/>
        </w:rPr>
        <w:t xml:space="preserve"> CID concept provides information </w:t>
      </w:r>
      <w:r w:rsidR="002522B5">
        <w:rPr>
          <w:rStyle w:val="FootnoteTextChar"/>
        </w:rPr>
        <w:t xml:space="preserve">on </w:t>
      </w:r>
      <w:r w:rsidRPr="003816C7">
        <w:rPr>
          <w:rStyle w:val="FootnoteTextChar"/>
        </w:rPr>
        <w:t>natural or human-induced climate events or trends that may have a</w:t>
      </w:r>
      <w:r w:rsidR="002522B5">
        <w:rPr>
          <w:rStyle w:val="FootnoteTextChar"/>
        </w:rPr>
        <w:t xml:space="preserve"> beneficial or detrimental</w:t>
      </w:r>
      <w:r w:rsidRPr="003816C7">
        <w:rPr>
          <w:rStyle w:val="FootnoteTextChar"/>
        </w:rPr>
        <w:t xml:space="preserve"> impact on society or ecosystems. For more information</w:t>
      </w:r>
      <w:r w:rsidRPr="00DF6924">
        <w:rPr>
          <w:rStyle w:val="FootnoteTextChar"/>
        </w:rPr>
        <w:t>,</w:t>
      </w:r>
      <w:r w:rsidRPr="003816C7">
        <w:rPr>
          <w:rStyle w:val="FootnoteTextChar"/>
        </w:rPr>
        <w:t xml:space="preserve"> </w:t>
      </w:r>
      <w:r w:rsidRPr="00DF6924">
        <w:rPr>
          <w:rStyle w:val="FootnoteTextChar"/>
        </w:rPr>
        <w:t>see</w:t>
      </w:r>
      <w:r w:rsidRPr="003816C7">
        <w:rPr>
          <w:rStyle w:val="FootnoteTextChar"/>
        </w:rPr>
        <w:t xml:space="preserve"> Reisinger, A., Garschagen, </w:t>
      </w:r>
      <w:r w:rsidRPr="00DF6924">
        <w:rPr>
          <w:rStyle w:val="FootnoteTextChar"/>
        </w:rPr>
        <w:t>M.,</w:t>
      </w:r>
      <w:r w:rsidRPr="003816C7">
        <w:rPr>
          <w:rStyle w:val="FootnoteTextChar"/>
        </w:rPr>
        <w:t xml:space="preserve"> Mach, </w:t>
      </w:r>
      <w:r w:rsidRPr="00DF6924">
        <w:rPr>
          <w:rStyle w:val="FootnoteTextChar"/>
        </w:rPr>
        <w:t>K.</w:t>
      </w:r>
      <w:r>
        <w:rPr>
          <w:rStyle w:val="FootnoteTextChar"/>
        </w:rPr>
        <w:t xml:space="preserve"> </w:t>
      </w:r>
      <w:r w:rsidRPr="00DF6924">
        <w:rPr>
          <w:rStyle w:val="FootnoteTextChar"/>
        </w:rPr>
        <w:t xml:space="preserve">J., </w:t>
      </w:r>
      <w:r w:rsidRPr="003816C7">
        <w:rPr>
          <w:rStyle w:val="FootnoteTextChar"/>
        </w:rPr>
        <w:t xml:space="preserve">Pathak, </w:t>
      </w:r>
      <w:r w:rsidRPr="00DF6924">
        <w:rPr>
          <w:rStyle w:val="FootnoteTextChar"/>
        </w:rPr>
        <w:t xml:space="preserve">M., </w:t>
      </w:r>
      <w:proofErr w:type="spellStart"/>
      <w:r w:rsidRPr="003816C7">
        <w:rPr>
          <w:rStyle w:val="FootnoteTextChar"/>
        </w:rPr>
        <w:t>Poloczanska</w:t>
      </w:r>
      <w:proofErr w:type="spellEnd"/>
      <w:r w:rsidRPr="003816C7">
        <w:rPr>
          <w:rStyle w:val="FootnoteTextChar"/>
        </w:rPr>
        <w:t xml:space="preserve">, </w:t>
      </w:r>
      <w:r w:rsidRPr="00DF6924">
        <w:rPr>
          <w:rStyle w:val="FootnoteTextChar"/>
        </w:rPr>
        <w:t xml:space="preserve">E., </w:t>
      </w:r>
      <w:r w:rsidRPr="003816C7">
        <w:rPr>
          <w:rStyle w:val="FootnoteTextChar"/>
        </w:rPr>
        <w:t>van Aalst,</w:t>
      </w:r>
      <w:r w:rsidRPr="00DF6924">
        <w:rPr>
          <w:rStyle w:val="FootnoteTextChar"/>
        </w:rPr>
        <w:t xml:space="preserve"> M., </w:t>
      </w:r>
      <w:r w:rsidRPr="003816C7">
        <w:rPr>
          <w:rStyle w:val="FootnoteTextChar"/>
        </w:rPr>
        <w:t xml:space="preserve">Ruane, </w:t>
      </w:r>
      <w:r w:rsidRPr="00DF6924">
        <w:rPr>
          <w:rStyle w:val="FootnoteTextChar"/>
        </w:rPr>
        <w:t>A.</w:t>
      </w:r>
      <w:r>
        <w:rPr>
          <w:rStyle w:val="FootnoteTextChar"/>
        </w:rPr>
        <w:t xml:space="preserve"> </w:t>
      </w:r>
      <w:r w:rsidRPr="00DF6924">
        <w:rPr>
          <w:rStyle w:val="FootnoteTextChar"/>
        </w:rPr>
        <w:t xml:space="preserve">C., </w:t>
      </w:r>
      <w:r>
        <w:rPr>
          <w:rStyle w:val="FootnoteTextChar"/>
        </w:rPr>
        <w:t xml:space="preserve">Howden, M., Hurlbert, M., </w:t>
      </w:r>
      <w:proofErr w:type="spellStart"/>
      <w:r w:rsidRPr="003816C7">
        <w:rPr>
          <w:rStyle w:val="FootnoteTextChar"/>
        </w:rPr>
        <w:t>Mintenbeck</w:t>
      </w:r>
      <w:proofErr w:type="spellEnd"/>
      <w:r w:rsidRPr="003816C7">
        <w:rPr>
          <w:rStyle w:val="FootnoteTextChar"/>
        </w:rPr>
        <w:t xml:space="preserve">, </w:t>
      </w:r>
      <w:r w:rsidRPr="00DF6924">
        <w:rPr>
          <w:rStyle w:val="FootnoteTextChar"/>
        </w:rPr>
        <w:t xml:space="preserve">K., </w:t>
      </w:r>
      <w:proofErr w:type="spellStart"/>
      <w:r w:rsidRPr="003816C7">
        <w:rPr>
          <w:rStyle w:val="FootnoteTextChar"/>
        </w:rPr>
        <w:t>Pedace</w:t>
      </w:r>
      <w:proofErr w:type="spellEnd"/>
      <w:r w:rsidRPr="003816C7">
        <w:rPr>
          <w:rStyle w:val="FootnoteTextChar"/>
        </w:rPr>
        <w:t xml:space="preserve">, </w:t>
      </w:r>
      <w:r w:rsidRPr="00DF6924">
        <w:rPr>
          <w:rStyle w:val="FootnoteTextChar"/>
        </w:rPr>
        <w:t>R.,</w:t>
      </w:r>
      <w:r w:rsidRPr="003816C7">
        <w:rPr>
          <w:rStyle w:val="FootnoteTextChar"/>
        </w:rPr>
        <w:t xml:space="preserve"> Rojas Corradi, </w:t>
      </w:r>
      <w:r w:rsidRPr="00DF6924">
        <w:rPr>
          <w:rStyle w:val="FootnoteTextChar"/>
        </w:rPr>
        <w:t xml:space="preserve">M., </w:t>
      </w:r>
      <w:r w:rsidRPr="003816C7">
        <w:rPr>
          <w:rStyle w:val="FootnoteTextChar"/>
        </w:rPr>
        <w:t xml:space="preserve">Viner, </w:t>
      </w:r>
      <w:r w:rsidRPr="00DF6924">
        <w:rPr>
          <w:rStyle w:val="FootnoteTextChar"/>
        </w:rPr>
        <w:t xml:space="preserve">D., </w:t>
      </w:r>
      <w:r w:rsidRPr="003816C7">
        <w:rPr>
          <w:rStyle w:val="FootnoteTextChar"/>
        </w:rPr>
        <w:t xml:space="preserve">Vera, </w:t>
      </w:r>
      <w:r w:rsidRPr="00DF6924">
        <w:rPr>
          <w:rStyle w:val="FootnoteTextChar"/>
        </w:rPr>
        <w:t xml:space="preserve">C., </w:t>
      </w:r>
      <w:proofErr w:type="spellStart"/>
      <w:r>
        <w:rPr>
          <w:rStyle w:val="FootnoteTextChar"/>
        </w:rPr>
        <w:t>Kreibiehl</w:t>
      </w:r>
      <w:proofErr w:type="spellEnd"/>
      <w:r>
        <w:rPr>
          <w:rStyle w:val="FootnoteTextChar"/>
        </w:rPr>
        <w:t xml:space="preserve">, S., </w:t>
      </w:r>
      <w:r w:rsidRPr="003816C7">
        <w:rPr>
          <w:rStyle w:val="FootnoteTextChar"/>
        </w:rPr>
        <w:t xml:space="preserve">O'Neill, </w:t>
      </w:r>
      <w:r w:rsidRPr="00DF6924">
        <w:rPr>
          <w:rStyle w:val="FootnoteTextChar"/>
        </w:rPr>
        <w:t xml:space="preserve">B, </w:t>
      </w:r>
      <w:proofErr w:type="spellStart"/>
      <w:r w:rsidRPr="003816C7">
        <w:rPr>
          <w:rStyle w:val="FootnoteTextChar"/>
        </w:rPr>
        <w:t>Pörtner</w:t>
      </w:r>
      <w:proofErr w:type="spellEnd"/>
      <w:r w:rsidRPr="003816C7">
        <w:rPr>
          <w:rStyle w:val="FootnoteTextChar"/>
        </w:rPr>
        <w:t xml:space="preserve">, </w:t>
      </w:r>
      <w:r w:rsidRPr="00DF6924">
        <w:rPr>
          <w:rStyle w:val="FootnoteTextChar"/>
        </w:rPr>
        <w:t xml:space="preserve">H.-O., </w:t>
      </w:r>
      <w:proofErr w:type="spellStart"/>
      <w:r w:rsidRPr="003816C7">
        <w:rPr>
          <w:rStyle w:val="FootnoteTextChar"/>
        </w:rPr>
        <w:t>Sillmann</w:t>
      </w:r>
      <w:proofErr w:type="spellEnd"/>
      <w:r w:rsidRPr="003816C7">
        <w:rPr>
          <w:rStyle w:val="FootnoteTextChar"/>
        </w:rPr>
        <w:t xml:space="preserve">, </w:t>
      </w:r>
      <w:r w:rsidRPr="00DF6924">
        <w:rPr>
          <w:rStyle w:val="FootnoteTextChar"/>
        </w:rPr>
        <w:t xml:space="preserve">J., </w:t>
      </w:r>
      <w:r w:rsidRPr="003816C7">
        <w:rPr>
          <w:rStyle w:val="FootnoteTextChar"/>
        </w:rPr>
        <w:t xml:space="preserve">Jones, </w:t>
      </w:r>
      <w:r w:rsidRPr="00DF6924">
        <w:rPr>
          <w:rStyle w:val="FootnoteTextChar"/>
        </w:rPr>
        <w:t xml:space="preserve">R., </w:t>
      </w:r>
      <w:r>
        <w:rPr>
          <w:rStyle w:val="FootnoteTextChar"/>
        </w:rPr>
        <w:t>&amp;</w:t>
      </w:r>
      <w:r w:rsidRPr="00DF6924">
        <w:rPr>
          <w:rStyle w:val="FootnoteTextChar"/>
        </w:rPr>
        <w:t xml:space="preserve"> </w:t>
      </w:r>
      <w:r w:rsidRPr="003816C7">
        <w:rPr>
          <w:rStyle w:val="FootnoteTextChar"/>
        </w:rPr>
        <w:t xml:space="preserve">Ranasinghe, </w:t>
      </w:r>
      <w:r w:rsidRPr="00DF6924">
        <w:rPr>
          <w:rStyle w:val="FootnoteTextChar"/>
        </w:rPr>
        <w:t xml:space="preserve">R. </w:t>
      </w:r>
      <w:r>
        <w:rPr>
          <w:rStyle w:val="FootnoteTextChar"/>
        </w:rPr>
        <w:t>(</w:t>
      </w:r>
      <w:r w:rsidRPr="003816C7">
        <w:rPr>
          <w:rStyle w:val="FootnoteTextChar"/>
        </w:rPr>
        <w:t>2020</w:t>
      </w:r>
      <w:r>
        <w:rPr>
          <w:rStyle w:val="FootnoteTextChar"/>
        </w:rPr>
        <w:t>)</w:t>
      </w:r>
      <w:r w:rsidRPr="00DF6924">
        <w:rPr>
          <w:rStyle w:val="FootnoteTextChar"/>
        </w:rPr>
        <w:t xml:space="preserve">. </w:t>
      </w:r>
      <w:r w:rsidRPr="003816C7">
        <w:rPr>
          <w:rStyle w:val="FootnoteTextChar"/>
        </w:rPr>
        <w:t>The Concept of Risk in the IPCC Sixth Assessment Report: A Summary of Cross-Working Group Discussions: Guidance for IPCC Authors. Intergovernmental Panel on Climate Change.</w:t>
      </w:r>
    </w:p>
  </w:footnote>
  <w:footnote w:id="3">
    <w:p w:rsidRPr="00480DA3" w:rsidR="003F5188" w:rsidP="00A30F46" w:rsidRDefault="003F5188" w14:paraId="2E365EC8" w14:textId="0EBC2B50">
      <w:pPr>
        <w:pStyle w:val="Footnotes"/>
      </w:pPr>
      <w:r w:rsidRPr="00480DA3">
        <w:rPr>
          <w:rFonts w:ascii="Franklin Gothic Book" w:hAnsi="Franklin Gothic Book"/>
          <w:spacing w:val="0"/>
          <w:vertAlign w:val="superscript"/>
        </w:rPr>
        <w:footnoteRef/>
      </w:r>
      <w:r w:rsidRPr="00480DA3">
        <w:rPr>
          <w:rFonts w:ascii="Franklin Gothic Book" w:hAnsi="Franklin Gothic Book"/>
          <w:spacing w:val="0"/>
          <w:vertAlign w:val="superscript"/>
        </w:rPr>
        <w:t xml:space="preserve"> </w:t>
      </w:r>
      <w:proofErr w:type="spellStart"/>
      <w:r w:rsidRPr="00480DA3">
        <w:rPr>
          <w:rStyle w:val="FootnoteTextChar"/>
        </w:rPr>
        <w:t>Bojinski</w:t>
      </w:r>
      <w:proofErr w:type="spellEnd"/>
      <w:r w:rsidRPr="00480DA3">
        <w:rPr>
          <w:rStyle w:val="FootnoteTextChar"/>
        </w:rPr>
        <w:t>, S</w:t>
      </w:r>
      <w:r w:rsidRPr="00DF6924">
        <w:rPr>
          <w:rStyle w:val="FootnoteTextChar"/>
        </w:rPr>
        <w:t>.</w:t>
      </w:r>
      <w:r>
        <w:rPr>
          <w:rStyle w:val="FootnoteTextChar"/>
        </w:rPr>
        <w:t>, Verstraete, M., Peterson, T. C., Richter, C., Simmons, A., &amp; Zemp, M.</w:t>
      </w:r>
      <w:r w:rsidRPr="00DF6924">
        <w:rPr>
          <w:rStyle w:val="FootnoteTextChar"/>
        </w:rPr>
        <w:t xml:space="preserve"> </w:t>
      </w:r>
      <w:r>
        <w:rPr>
          <w:rStyle w:val="FootnoteTextChar"/>
        </w:rPr>
        <w:t>(</w:t>
      </w:r>
      <w:r w:rsidRPr="00480DA3">
        <w:rPr>
          <w:rStyle w:val="FootnoteTextChar"/>
        </w:rPr>
        <w:t>2014</w:t>
      </w:r>
      <w:r>
        <w:rPr>
          <w:rStyle w:val="FootnoteTextChar"/>
        </w:rPr>
        <w:t>)</w:t>
      </w:r>
      <w:r w:rsidRPr="00DF6924">
        <w:rPr>
          <w:rStyle w:val="FootnoteTextChar"/>
        </w:rPr>
        <w:t>.</w:t>
      </w:r>
      <w:r w:rsidRPr="00480DA3">
        <w:rPr>
          <w:rStyle w:val="FootnoteTextChar"/>
        </w:rPr>
        <w:t xml:space="preserve"> The </w:t>
      </w:r>
      <w:r w:rsidRPr="00DF6924">
        <w:rPr>
          <w:rStyle w:val="FootnoteTextChar"/>
        </w:rPr>
        <w:t>c</w:t>
      </w:r>
      <w:r w:rsidRPr="00480DA3">
        <w:rPr>
          <w:rStyle w:val="FootnoteTextChar"/>
        </w:rPr>
        <w:t xml:space="preserve">oncept of </w:t>
      </w:r>
      <w:r w:rsidRPr="00DF6924">
        <w:rPr>
          <w:rStyle w:val="FootnoteTextChar"/>
        </w:rPr>
        <w:t>essential climate variables</w:t>
      </w:r>
      <w:r w:rsidRPr="00480DA3">
        <w:rPr>
          <w:rStyle w:val="FootnoteTextChar"/>
        </w:rPr>
        <w:t xml:space="preserve"> in </w:t>
      </w:r>
      <w:r w:rsidRPr="00DF6924">
        <w:rPr>
          <w:rStyle w:val="FootnoteTextChar"/>
        </w:rPr>
        <w:t>s</w:t>
      </w:r>
      <w:r w:rsidRPr="00480DA3">
        <w:rPr>
          <w:rStyle w:val="FootnoteTextChar"/>
        </w:rPr>
        <w:t xml:space="preserve">upport of </w:t>
      </w:r>
      <w:r w:rsidRPr="00DF6924">
        <w:rPr>
          <w:rStyle w:val="FootnoteTextChar"/>
        </w:rPr>
        <w:t>climate research, applications</w:t>
      </w:r>
      <w:r w:rsidRPr="00480DA3">
        <w:rPr>
          <w:rStyle w:val="FootnoteTextChar"/>
        </w:rPr>
        <w:t xml:space="preserve">, and </w:t>
      </w:r>
      <w:r w:rsidRPr="00DF6924">
        <w:rPr>
          <w:rStyle w:val="FootnoteTextChar"/>
        </w:rPr>
        <w:t>p</w:t>
      </w:r>
      <w:r w:rsidRPr="00480DA3">
        <w:rPr>
          <w:rStyle w:val="FootnoteTextChar"/>
        </w:rPr>
        <w:t xml:space="preserve">olicy. </w:t>
      </w:r>
      <w:r w:rsidRPr="00480DA3">
        <w:rPr>
          <w:rStyle w:val="FootnoteTextChar"/>
          <w:i/>
        </w:rPr>
        <w:t>Bulletin of the American Meteorological Society</w:t>
      </w:r>
      <w:r w:rsidRPr="00480DA3">
        <w:rPr>
          <w:rStyle w:val="FootnoteTextChar"/>
        </w:rPr>
        <w:t xml:space="preserve">, </w:t>
      </w:r>
      <w:r w:rsidRPr="00480DA3">
        <w:rPr>
          <w:rStyle w:val="FootnoteTextChar"/>
          <w:i/>
        </w:rPr>
        <w:t>95</w:t>
      </w:r>
      <w:r w:rsidRPr="00480DA3">
        <w:rPr>
          <w:rStyle w:val="FootnoteTextChar"/>
        </w:rPr>
        <w:t>(9), 1431</w:t>
      </w:r>
      <w:r>
        <w:rPr>
          <w:rStyle w:val="FootnoteTextChar"/>
        </w:rPr>
        <w:t>–</w:t>
      </w:r>
      <w:r w:rsidRPr="00480DA3">
        <w:rPr>
          <w:rStyle w:val="FootnoteTextChar"/>
        </w:rPr>
        <w:t>1443</w:t>
      </w:r>
      <w:r w:rsidRPr="00DF6924">
        <w:rPr>
          <w:rStyle w:val="FootnoteTextChar"/>
        </w:rPr>
        <w:t xml:space="preserve">. </w:t>
      </w:r>
      <w:r>
        <w:rPr>
          <w:rStyle w:val="FootnoteTextChar"/>
        </w:rPr>
        <w:t>https://</w:t>
      </w:r>
      <w:r w:rsidRPr="00480DA3">
        <w:rPr>
          <w:rStyle w:val="FootnoteTextChar"/>
        </w:rPr>
        <w:t>doi</w:t>
      </w:r>
      <w:r>
        <w:rPr>
          <w:rStyle w:val="FootnoteTextChar"/>
        </w:rPr>
        <w:t>.org/</w:t>
      </w:r>
      <w:r w:rsidRPr="00480DA3">
        <w:rPr>
          <w:rStyle w:val="FootnoteTextChar"/>
        </w:rPr>
        <w:t>10.1175/bams-d-13-00047.1</w:t>
      </w:r>
    </w:p>
  </w:footnote>
  <w:footnote w:id="4">
    <w:p w:rsidRPr="00480DA3" w:rsidR="003F5188" w:rsidP="00A30F46" w:rsidRDefault="003F5188" w14:paraId="7E7D9BFE" w14:textId="19D90534">
      <w:pPr>
        <w:pStyle w:val="Footnotes"/>
        <w:rPr>
          <w:rStyle w:val="FootnoteTextChar"/>
        </w:rPr>
      </w:pPr>
      <w:r w:rsidRPr="00480DA3">
        <w:rPr>
          <w:rStyle w:val="FootnoteReference"/>
          <w:rFonts w:ascii="Franklin Gothic Book" w:hAnsi="Franklin Gothic Book"/>
          <w:spacing w:val="0"/>
        </w:rPr>
        <w:footnoteRef/>
      </w:r>
      <w:r w:rsidRPr="00480DA3">
        <w:rPr>
          <w:rFonts w:ascii="Franklin Gothic Book" w:hAnsi="Franklin Gothic Book"/>
          <w:spacing w:val="0"/>
        </w:rPr>
        <w:t xml:space="preserve"> </w:t>
      </w:r>
      <w:r w:rsidRPr="00480DA3">
        <w:rPr>
          <w:rStyle w:val="FootnoteTextChar"/>
        </w:rPr>
        <w:t xml:space="preserve">This scenario </w:t>
      </w:r>
      <w:r w:rsidRPr="00DF6924">
        <w:rPr>
          <w:rStyle w:val="FootnoteTextChar"/>
        </w:rPr>
        <w:t>represents: (</w:t>
      </w:r>
      <w:proofErr w:type="spellStart"/>
      <w:r w:rsidRPr="00DF6924">
        <w:rPr>
          <w:rStyle w:val="FootnoteTextChar"/>
        </w:rPr>
        <w:t>i</w:t>
      </w:r>
      <w:proofErr w:type="spellEnd"/>
      <w:r w:rsidRPr="00480DA3">
        <w:rPr>
          <w:rStyle w:val="FootnoteTextChar"/>
        </w:rPr>
        <w:t>) the alternative shared socio-economic pathway comprising fossil-</w:t>
      </w:r>
      <w:r w:rsidRPr="00480DA3">
        <w:rPr>
          <w:rStyle w:val="FootnoteTextChar"/>
          <w:lang w:val="en-US"/>
        </w:rPr>
        <w:t>fueled</w:t>
      </w:r>
      <w:r w:rsidRPr="00480DA3">
        <w:rPr>
          <w:rStyle w:val="FootnoteTextChar"/>
        </w:rPr>
        <w:t xml:space="preserve"> development (SSP5) and (</w:t>
      </w:r>
      <w:r w:rsidRPr="00DF6924">
        <w:rPr>
          <w:rStyle w:val="FootnoteTextChar"/>
        </w:rPr>
        <w:t>ii</w:t>
      </w:r>
      <w:r w:rsidRPr="00480DA3">
        <w:rPr>
          <w:rStyle w:val="FootnoteTextChar"/>
        </w:rPr>
        <w:t>) radiative forcing of 8.5 W/m</w:t>
      </w:r>
      <w:r w:rsidRPr="00480DA3">
        <w:rPr>
          <w:rStyle w:val="FootnoteTextChar"/>
          <w:vertAlign w:val="superscript"/>
        </w:rPr>
        <w:t>2</w:t>
      </w:r>
      <w:r w:rsidRPr="00480DA3">
        <w:rPr>
          <w:rStyle w:val="FootnoteTextChar"/>
        </w:rPr>
        <w:t xml:space="preserve"> at the end of the century which corresponds to the representative concentration pathway with the highest greenhouse gas emissions (RCP8.5</w:t>
      </w:r>
      <w:r w:rsidRPr="00DF6924">
        <w:rPr>
          <w:rStyle w:val="FootnoteTextChar"/>
        </w:rPr>
        <w:t>).</w:t>
      </w:r>
    </w:p>
  </w:footnote>
  <w:footnote w:id="5">
    <w:p w:rsidRPr="00480DA3" w:rsidR="003F5188" w:rsidP="00A30F46" w:rsidRDefault="003F5188" w14:paraId="417941B6" w14:textId="500C5CB2">
      <w:pPr>
        <w:pStyle w:val="Footnotes"/>
        <w:rPr>
          <w:rStyle w:val="FootnoteTextChar"/>
          <w:lang w:val="en-US"/>
        </w:rPr>
      </w:pPr>
      <w:r w:rsidRPr="00480DA3">
        <w:rPr>
          <w:rStyle w:val="FootnoteReference"/>
          <w:rFonts w:ascii="Franklin Gothic Book" w:hAnsi="Franklin Gothic Book"/>
          <w:spacing w:val="0"/>
        </w:rPr>
        <w:footnoteRef/>
      </w:r>
      <w:r w:rsidRPr="00480DA3">
        <w:rPr>
          <w:rFonts w:ascii="Franklin Gothic Book" w:hAnsi="Franklin Gothic Book"/>
          <w:spacing w:val="0"/>
        </w:rPr>
        <w:t xml:space="preserve"> </w:t>
      </w:r>
      <w:r w:rsidRPr="00480DA3">
        <w:rPr>
          <w:rStyle w:val="FootnoteTextChar"/>
        </w:rPr>
        <w:t xml:space="preserve">Reference regions represent consistent climatic regimes and physiographic settings while maintaining an appropriate size </w:t>
      </w:r>
      <w:r w:rsidRPr="00DF6924">
        <w:rPr>
          <w:rStyle w:val="FootnoteTextChar"/>
        </w:rPr>
        <w:t xml:space="preserve">for </w:t>
      </w:r>
      <w:r w:rsidRPr="00480DA3">
        <w:rPr>
          <w:rStyle w:val="FootnoteTextChar"/>
        </w:rPr>
        <w:t xml:space="preserve">model representation. Giorgi, F., </w:t>
      </w:r>
      <w:r>
        <w:rPr>
          <w:rStyle w:val="FootnoteTextChar"/>
        </w:rPr>
        <w:t>&amp;</w:t>
      </w:r>
      <w:r w:rsidRPr="00DF6924">
        <w:rPr>
          <w:rStyle w:val="FootnoteTextChar"/>
        </w:rPr>
        <w:t xml:space="preserve"> </w:t>
      </w:r>
      <w:r w:rsidRPr="00480DA3">
        <w:rPr>
          <w:rStyle w:val="FootnoteTextChar"/>
        </w:rPr>
        <w:t>Francisco, R</w:t>
      </w:r>
      <w:r w:rsidRPr="00DF6924">
        <w:rPr>
          <w:rStyle w:val="FootnoteTextChar"/>
        </w:rPr>
        <w:t xml:space="preserve">. </w:t>
      </w:r>
      <w:r>
        <w:rPr>
          <w:rStyle w:val="FootnoteTextChar"/>
        </w:rPr>
        <w:t>(</w:t>
      </w:r>
      <w:r w:rsidRPr="00DF6924">
        <w:rPr>
          <w:rStyle w:val="FootnoteTextChar"/>
        </w:rPr>
        <w:t>2000</w:t>
      </w:r>
      <w:r>
        <w:rPr>
          <w:rStyle w:val="FootnoteTextChar"/>
        </w:rPr>
        <w:t>)</w:t>
      </w:r>
      <w:r w:rsidRPr="00DF6924">
        <w:rPr>
          <w:rStyle w:val="FootnoteTextChar"/>
        </w:rPr>
        <w:t>.</w:t>
      </w:r>
      <w:r w:rsidRPr="00480DA3">
        <w:rPr>
          <w:rStyle w:val="FootnoteTextChar"/>
        </w:rPr>
        <w:t xml:space="preserve"> Uncertainties in regional climate change prediction: </w:t>
      </w:r>
      <w:r w:rsidRPr="00DF6924">
        <w:rPr>
          <w:rStyle w:val="FootnoteTextChar"/>
        </w:rPr>
        <w:t>A</w:t>
      </w:r>
      <w:r w:rsidRPr="00480DA3">
        <w:rPr>
          <w:rStyle w:val="FootnoteTextChar"/>
        </w:rPr>
        <w:t xml:space="preserve"> regional analysis of ensemble simulations with the HADCM2 coupled AOGCM. </w:t>
      </w:r>
      <w:r w:rsidRPr="00480DA3">
        <w:rPr>
          <w:rStyle w:val="FootnoteTextChar"/>
          <w:i/>
          <w:lang w:val="en-US"/>
        </w:rPr>
        <w:t>Climate Dynamics</w:t>
      </w:r>
      <w:r w:rsidRPr="00381DFB">
        <w:rPr>
          <w:rStyle w:val="FootnoteTextChar"/>
          <w:lang w:val="en-US"/>
        </w:rPr>
        <w:t>,</w:t>
      </w:r>
      <w:r w:rsidRPr="00480DA3">
        <w:rPr>
          <w:rStyle w:val="FootnoteTextChar"/>
          <w:lang w:val="en-US"/>
        </w:rPr>
        <w:t xml:space="preserve"> </w:t>
      </w:r>
      <w:r w:rsidRPr="00480DA3">
        <w:rPr>
          <w:rStyle w:val="FootnoteTextChar"/>
          <w:i/>
          <w:lang w:val="en-US"/>
        </w:rPr>
        <w:t>16</w:t>
      </w:r>
      <w:r w:rsidRPr="00480DA3">
        <w:rPr>
          <w:rStyle w:val="FootnoteTextChar"/>
          <w:lang w:val="en-US"/>
        </w:rPr>
        <w:t xml:space="preserve">, 169–182. </w:t>
      </w:r>
      <w:r w:rsidRPr="00381DFB">
        <w:rPr>
          <w:rStyle w:val="FootnoteTextChar"/>
          <w:lang w:val="en-US"/>
        </w:rPr>
        <w:t>https://doi.org/</w:t>
      </w:r>
      <w:r w:rsidRPr="00480DA3">
        <w:rPr>
          <w:rStyle w:val="FootnoteTextChar"/>
          <w:lang w:val="en-US"/>
        </w:rPr>
        <w:t>10.1007/PL00013733</w:t>
      </w:r>
    </w:p>
  </w:footnote>
  <w:footnote w:id="6">
    <w:p w:rsidRPr="00480DA3" w:rsidR="00B75C6F" w:rsidP="00B75C6F" w:rsidRDefault="00B75C6F" w14:paraId="3DE8D827" w14:textId="77777777">
      <w:pPr>
        <w:pStyle w:val="Footnotes"/>
        <w:rPr>
          <w:rStyle w:val="FootnoteTextChar"/>
        </w:rPr>
      </w:pPr>
      <w:r w:rsidRPr="00480DA3">
        <w:rPr>
          <w:rStyle w:val="FootnoteReference"/>
          <w:rFonts w:ascii="Franklin Gothic Book" w:hAnsi="Franklin Gothic Book"/>
          <w:spacing w:val="0"/>
        </w:rPr>
        <w:footnoteRef/>
      </w:r>
      <w:r w:rsidRPr="00771B36">
        <w:rPr>
          <w:rStyle w:val="FootnoteTextChar"/>
        </w:rPr>
        <w:t xml:space="preserve"> Iturbide, M., Gutiérrez, J. M., Alves, L. M., Bedia, J., Cerezo-Mota, R., </w:t>
      </w:r>
      <w:proofErr w:type="spellStart"/>
      <w:r w:rsidRPr="00771B36">
        <w:rPr>
          <w:rStyle w:val="FootnoteTextChar"/>
        </w:rPr>
        <w:t>Cimadevilla</w:t>
      </w:r>
      <w:proofErr w:type="spellEnd"/>
      <w:r w:rsidRPr="00771B36">
        <w:rPr>
          <w:rStyle w:val="FootnoteTextChar"/>
        </w:rPr>
        <w:t xml:space="preserve">, E., </w:t>
      </w:r>
      <w:proofErr w:type="spellStart"/>
      <w:r w:rsidRPr="00771B36">
        <w:rPr>
          <w:rStyle w:val="FootnoteTextChar"/>
        </w:rPr>
        <w:t>Cofiño</w:t>
      </w:r>
      <w:proofErr w:type="spellEnd"/>
      <w:r w:rsidRPr="00771B36">
        <w:rPr>
          <w:rStyle w:val="FootnoteTextChar"/>
        </w:rPr>
        <w:t xml:space="preserve">, A. S., Di Luca, A., Faria, S. H., </w:t>
      </w:r>
      <w:proofErr w:type="spellStart"/>
      <w:r w:rsidRPr="00771B36">
        <w:rPr>
          <w:rStyle w:val="FootnoteTextChar"/>
        </w:rPr>
        <w:t>Gorodetskaya</w:t>
      </w:r>
      <w:proofErr w:type="spellEnd"/>
      <w:r w:rsidRPr="00771B36">
        <w:rPr>
          <w:rStyle w:val="FootnoteTextChar"/>
        </w:rPr>
        <w:t xml:space="preserve">, I. V., Hauser, M., Herrera, S., Hennessy, K., Hewitt, H. T., Jones, R. G., </w:t>
      </w:r>
      <w:proofErr w:type="spellStart"/>
      <w:r w:rsidRPr="00771B36">
        <w:rPr>
          <w:rStyle w:val="FootnoteTextChar"/>
        </w:rPr>
        <w:t>Krakovska</w:t>
      </w:r>
      <w:proofErr w:type="spellEnd"/>
      <w:r w:rsidRPr="00771B36">
        <w:rPr>
          <w:rStyle w:val="FootnoteTextChar"/>
        </w:rPr>
        <w:t xml:space="preserve">, S., Manzanas, R., Martínez-Castro, D., </w:t>
      </w:r>
      <w:proofErr w:type="spellStart"/>
      <w:r w:rsidRPr="00771B36">
        <w:rPr>
          <w:rStyle w:val="FootnoteTextChar"/>
        </w:rPr>
        <w:t>Narisma</w:t>
      </w:r>
      <w:proofErr w:type="spellEnd"/>
      <w:r w:rsidRPr="00771B36">
        <w:rPr>
          <w:rStyle w:val="FootnoteTextChar"/>
        </w:rPr>
        <w:t xml:space="preserve">, G. </w:t>
      </w:r>
      <w:r w:rsidRPr="00480DA3">
        <w:rPr>
          <w:rStyle w:val="FootnoteTextChar"/>
        </w:rPr>
        <w:t xml:space="preserve">T., </w:t>
      </w:r>
      <w:proofErr w:type="spellStart"/>
      <w:r w:rsidRPr="00480DA3">
        <w:rPr>
          <w:rStyle w:val="FootnoteTextChar"/>
        </w:rPr>
        <w:t>Nurhati</w:t>
      </w:r>
      <w:proofErr w:type="spellEnd"/>
      <w:r w:rsidRPr="00480DA3">
        <w:rPr>
          <w:rStyle w:val="FootnoteTextChar"/>
        </w:rPr>
        <w:t xml:space="preserve">, I. S., Pinto, I., Seneviratne, S. I., van den Hurk, B., </w:t>
      </w:r>
      <w:r w:rsidRPr="00DF6924">
        <w:rPr>
          <w:rStyle w:val="FootnoteTextChar"/>
        </w:rPr>
        <w:t xml:space="preserve">&amp; </w:t>
      </w:r>
      <w:r w:rsidRPr="00480DA3">
        <w:rPr>
          <w:rStyle w:val="FootnoteTextChar"/>
        </w:rPr>
        <w:t>Vera, C. S</w:t>
      </w:r>
      <w:r w:rsidRPr="00DF6924">
        <w:rPr>
          <w:rStyle w:val="FootnoteTextChar"/>
        </w:rPr>
        <w:t>. (2020).</w:t>
      </w:r>
      <w:r w:rsidRPr="00480DA3">
        <w:rPr>
          <w:rStyle w:val="FootnoteTextChar"/>
        </w:rPr>
        <w:t xml:space="preserve"> An update of IPCC climate reference regions for subcontinental analysis of climate model data: </w:t>
      </w:r>
      <w:r w:rsidRPr="00DF6924">
        <w:rPr>
          <w:rStyle w:val="FootnoteTextChar"/>
        </w:rPr>
        <w:t>D</w:t>
      </w:r>
      <w:r w:rsidRPr="00480DA3">
        <w:rPr>
          <w:rStyle w:val="FootnoteTextChar"/>
        </w:rPr>
        <w:t>efinition and aggregated datasets</w:t>
      </w:r>
      <w:r w:rsidRPr="00DF6924">
        <w:rPr>
          <w:rStyle w:val="FootnoteTextChar"/>
        </w:rPr>
        <w:t>.</w:t>
      </w:r>
      <w:r w:rsidRPr="00480DA3">
        <w:rPr>
          <w:rStyle w:val="FootnoteTextChar"/>
          <w:i/>
        </w:rPr>
        <w:t xml:space="preserve"> Earth </w:t>
      </w:r>
      <w:r w:rsidRPr="00DF6924">
        <w:rPr>
          <w:rStyle w:val="FootnoteTextChar"/>
          <w:i/>
          <w:iCs/>
        </w:rPr>
        <w:t>System Science</w:t>
      </w:r>
      <w:r w:rsidRPr="00480DA3">
        <w:rPr>
          <w:rStyle w:val="FootnoteTextChar"/>
          <w:i/>
        </w:rPr>
        <w:t xml:space="preserve"> Data</w:t>
      </w:r>
      <w:r w:rsidRPr="00480DA3">
        <w:rPr>
          <w:rStyle w:val="FootnoteTextChar"/>
        </w:rPr>
        <w:t xml:space="preserve">, </w:t>
      </w:r>
      <w:r w:rsidRPr="00480DA3">
        <w:rPr>
          <w:rStyle w:val="FootnoteTextChar"/>
          <w:i/>
        </w:rPr>
        <w:t>12</w:t>
      </w:r>
      <w:r w:rsidRPr="00DF6924">
        <w:rPr>
          <w:rStyle w:val="FootnoteTextChar"/>
        </w:rPr>
        <w:t>(4),</w:t>
      </w:r>
      <w:r w:rsidRPr="00480DA3">
        <w:rPr>
          <w:rStyle w:val="FootnoteTextChar"/>
        </w:rPr>
        <w:t xml:space="preserve"> 2959–2970</w:t>
      </w:r>
      <w:r w:rsidRPr="00DF6924">
        <w:rPr>
          <w:rStyle w:val="FootnoteTextChar"/>
        </w:rPr>
        <w:t>.</w:t>
      </w:r>
      <w:r w:rsidRPr="00480DA3">
        <w:rPr>
          <w:rStyle w:val="FootnoteTextChar"/>
        </w:rPr>
        <w:t xml:space="preserve"> https://doi.org/10.5194/essd-12-2959-2020</w:t>
      </w:r>
    </w:p>
  </w:footnote>
  <w:footnote w:id="7">
    <w:p w:rsidRPr="00EE25FA" w:rsidR="00EE25FA" w:rsidRDefault="00EE25FA" w14:paraId="3608B013" w14:textId="0A28EFD5">
      <w:pPr>
        <w:pStyle w:val="FootnoteText"/>
        <w:rPr>
          <w:lang w:val="en-US"/>
        </w:rPr>
      </w:pPr>
      <w:r>
        <w:rPr>
          <w:rStyle w:val="FootnoteReference"/>
        </w:rPr>
        <w:footnoteRef/>
      </w:r>
      <w:r>
        <w:t xml:space="preserve"> </w:t>
      </w:r>
      <w:r w:rsidRPr="00955D87">
        <w:rPr>
          <w:rStyle w:val="FootnoteTextChar"/>
          <w:color w:val="4F5150"/>
        </w:rPr>
        <w:t>See: https://github.com/IPCC-WG1/Atlas/blob/main/reference-regions/IPCC-WGI-reference-regions-v4_shapefile.zip</w:t>
      </w:r>
    </w:p>
  </w:footnote>
  <w:footnote w:id="8">
    <w:p w:rsidRPr="00480DA3" w:rsidR="000276B2" w:rsidP="000276B2" w:rsidRDefault="000276B2" w14:paraId="38AA3A3C" w14:textId="77777777">
      <w:pPr>
        <w:pStyle w:val="Footnotes"/>
        <w:rPr>
          <w:rStyle w:val="FootnoteTextChar"/>
        </w:rPr>
      </w:pPr>
      <w:r w:rsidRPr="00480DA3">
        <w:rPr>
          <w:rStyle w:val="FootnoteReference"/>
          <w:rFonts w:ascii="Franklin Gothic Book" w:hAnsi="Franklin Gothic Book"/>
        </w:rPr>
        <w:footnoteRef/>
      </w:r>
      <w:r w:rsidRPr="00480DA3">
        <w:rPr>
          <w:rStyle w:val="FootnoteReference"/>
          <w:rFonts w:ascii="Franklin Gothic Book" w:hAnsi="Franklin Gothic Book"/>
        </w:rPr>
        <w:t xml:space="preserve"> </w:t>
      </w:r>
      <w:r w:rsidRPr="00D42BDD">
        <w:rPr>
          <w:rStyle w:val="FootnoteTextChar"/>
          <w:color w:val="auto"/>
        </w:rPr>
        <w:t>Note that there are two weights: by confidence level and by percentage of area within each reference region. All CID categories have the same weight.</w:t>
      </w:r>
    </w:p>
  </w:footnote>
  <w:footnote w:id="9">
    <w:p w:rsidRPr="00480DA3" w:rsidR="003F5188" w:rsidP="0038697E" w:rsidRDefault="003F5188" w14:paraId="52BB9389" w14:textId="3A9FF622">
      <w:pPr>
        <w:pStyle w:val="FootnoteText"/>
        <w:rPr>
          <w:rFonts w:ascii="Calibri" w:hAnsi="Calibri"/>
        </w:rPr>
      </w:pPr>
      <w:r w:rsidRPr="00480DA3">
        <w:rPr>
          <w:rStyle w:val="FootnoteReference"/>
          <w:color w:val="4F5150"/>
        </w:rPr>
        <w:footnoteRef/>
      </w:r>
      <w:r w:rsidRPr="00480DA3">
        <w:rPr>
          <w:color w:val="4F5150"/>
        </w:rPr>
        <w:t xml:space="preserve"> </w:t>
      </w:r>
      <w:r w:rsidRPr="00480DA3">
        <w:rPr>
          <w:rStyle w:val="FootnoteTextChar"/>
        </w:rPr>
        <w:t xml:space="preserve">Gupta, J., Termeer, C., Klostermann, J., </w:t>
      </w:r>
      <w:proofErr w:type="spellStart"/>
      <w:r w:rsidRPr="00480DA3">
        <w:rPr>
          <w:rStyle w:val="FootnoteTextChar"/>
        </w:rPr>
        <w:t>Meijerink</w:t>
      </w:r>
      <w:proofErr w:type="spellEnd"/>
      <w:r w:rsidRPr="00480DA3">
        <w:rPr>
          <w:rStyle w:val="FootnoteTextChar"/>
        </w:rPr>
        <w:t xml:space="preserve">, S., van den Brink, M., Jong, P., </w:t>
      </w:r>
      <w:proofErr w:type="spellStart"/>
      <w:r w:rsidRPr="00480DA3">
        <w:rPr>
          <w:rStyle w:val="FootnoteTextChar"/>
        </w:rPr>
        <w:t>Nooteboom</w:t>
      </w:r>
      <w:proofErr w:type="spellEnd"/>
      <w:r w:rsidRPr="00480DA3">
        <w:rPr>
          <w:rStyle w:val="FootnoteTextChar"/>
        </w:rPr>
        <w:t xml:space="preserve">, S., </w:t>
      </w:r>
      <w:r w:rsidRPr="00DF6924">
        <w:rPr>
          <w:rStyle w:val="FootnoteTextChar"/>
          <w:color w:val="4F5150"/>
        </w:rPr>
        <w:t xml:space="preserve">&amp; </w:t>
      </w:r>
      <w:r w:rsidRPr="00480DA3">
        <w:rPr>
          <w:rStyle w:val="FootnoteTextChar"/>
        </w:rPr>
        <w:t xml:space="preserve">Bergsma, E. </w:t>
      </w:r>
      <w:r w:rsidRPr="00DF6924">
        <w:rPr>
          <w:rStyle w:val="FootnoteTextChar"/>
          <w:color w:val="4F5150"/>
        </w:rPr>
        <w:t>(</w:t>
      </w:r>
      <w:r w:rsidRPr="00480DA3">
        <w:rPr>
          <w:rStyle w:val="FootnoteTextChar"/>
        </w:rPr>
        <w:t>2010</w:t>
      </w:r>
      <w:r w:rsidRPr="00DF6924">
        <w:rPr>
          <w:rStyle w:val="FootnoteTextChar"/>
          <w:color w:val="4F5150"/>
        </w:rPr>
        <w:t>).</w:t>
      </w:r>
      <w:r w:rsidRPr="00480DA3">
        <w:rPr>
          <w:rStyle w:val="FootnoteTextChar"/>
        </w:rPr>
        <w:t xml:space="preserve"> The Adaptive Capacity Wheel: </w:t>
      </w:r>
      <w:r w:rsidRPr="00DF6924">
        <w:rPr>
          <w:rStyle w:val="FootnoteTextChar"/>
          <w:color w:val="4F5150"/>
        </w:rPr>
        <w:t>A</w:t>
      </w:r>
      <w:r w:rsidRPr="00480DA3">
        <w:rPr>
          <w:rStyle w:val="FootnoteTextChar"/>
        </w:rPr>
        <w:t xml:space="preserve"> method to assess the inherent characteristics of institutions to enable the adaptive capacity of society. </w:t>
      </w:r>
      <w:r w:rsidRPr="00480DA3">
        <w:rPr>
          <w:rStyle w:val="FootnoteTextChar"/>
          <w:i/>
        </w:rPr>
        <w:t xml:space="preserve">Environmental </w:t>
      </w:r>
      <w:r w:rsidRPr="00DF6924">
        <w:rPr>
          <w:rStyle w:val="FootnoteTextChar"/>
          <w:i/>
          <w:iCs/>
          <w:color w:val="4F5150"/>
        </w:rPr>
        <w:t>S</w:t>
      </w:r>
      <w:r w:rsidRPr="00480DA3">
        <w:rPr>
          <w:rStyle w:val="FootnoteTextChar"/>
          <w:i/>
        </w:rPr>
        <w:t>cience &amp; Policy</w:t>
      </w:r>
      <w:r w:rsidRPr="00DF6924">
        <w:rPr>
          <w:rStyle w:val="FootnoteTextChar"/>
          <w:color w:val="4F5150"/>
        </w:rPr>
        <w:t>,</w:t>
      </w:r>
      <w:r w:rsidRPr="00480DA3">
        <w:rPr>
          <w:rStyle w:val="FootnoteTextChar"/>
        </w:rPr>
        <w:t xml:space="preserve"> </w:t>
      </w:r>
      <w:r w:rsidRPr="00480DA3">
        <w:rPr>
          <w:rStyle w:val="FootnoteTextChar"/>
          <w:i/>
        </w:rPr>
        <w:t>13</w:t>
      </w:r>
      <w:r w:rsidRPr="00DF6924">
        <w:rPr>
          <w:rStyle w:val="FootnoteTextChar"/>
          <w:color w:val="4F5150"/>
        </w:rPr>
        <w:t>(6),</w:t>
      </w:r>
      <w:r w:rsidRPr="00480DA3">
        <w:rPr>
          <w:rStyle w:val="FootnoteTextChar"/>
        </w:rPr>
        <w:t xml:space="preserve"> 459</w:t>
      </w:r>
      <w:r w:rsidRPr="00DF6924">
        <w:rPr>
          <w:rStyle w:val="FootnoteTextChar"/>
          <w:color w:val="4F5150"/>
        </w:rPr>
        <w:t>–</w:t>
      </w:r>
      <w:r w:rsidRPr="00480DA3">
        <w:rPr>
          <w:rStyle w:val="FootnoteTextChar"/>
        </w:rPr>
        <w:t>471.</w:t>
      </w:r>
      <w:r w:rsidRPr="00DF6924">
        <w:rPr>
          <w:rStyle w:val="FootnoteTextChar"/>
          <w:color w:val="4F5150"/>
        </w:rPr>
        <w:t xml:space="preserve"> https://doi.org/10.1016/j.envsci.2010.05.006</w:t>
      </w:r>
    </w:p>
  </w:footnote>
  <w:footnote w:id="10">
    <w:p w:rsidRPr="00B27E2F" w:rsidR="003F5188" w:rsidP="00B27E2F" w:rsidRDefault="003F5188" w14:paraId="58E51A7C" w14:textId="387CDA47">
      <w:pPr>
        <w:pStyle w:val="Footnotes"/>
      </w:pPr>
      <w:r w:rsidRPr="00CA5F1D">
        <w:rPr>
          <w:rStyle w:val="FootnoteReference"/>
        </w:rPr>
        <w:footnoteRef/>
      </w:r>
      <w:r w:rsidRPr="009D1479">
        <w:rPr>
          <w:rStyle w:val="FootnoteTextChar"/>
        </w:rPr>
        <w:t xml:space="preserve"> Adapted from </w:t>
      </w:r>
      <w:r w:rsidRPr="00DF6924">
        <w:rPr>
          <w:rStyle w:val="FootnoteTextChar"/>
        </w:rPr>
        <w:t xml:space="preserve">Gupta, J., Termeer, C., Klostermann, J., </w:t>
      </w:r>
      <w:proofErr w:type="spellStart"/>
      <w:r w:rsidRPr="00DF6924">
        <w:rPr>
          <w:rStyle w:val="FootnoteTextChar"/>
        </w:rPr>
        <w:t>Meijerink</w:t>
      </w:r>
      <w:proofErr w:type="spellEnd"/>
      <w:r w:rsidRPr="00DF6924">
        <w:rPr>
          <w:rStyle w:val="FootnoteTextChar"/>
        </w:rPr>
        <w:t xml:space="preserve">, S., van den Brink, M., Jong, P., </w:t>
      </w:r>
      <w:proofErr w:type="spellStart"/>
      <w:r w:rsidRPr="00DF6924">
        <w:rPr>
          <w:rStyle w:val="FootnoteTextChar"/>
        </w:rPr>
        <w:t>Nooteboom</w:t>
      </w:r>
      <w:proofErr w:type="spellEnd"/>
      <w:r w:rsidRPr="00DF6924">
        <w:rPr>
          <w:rStyle w:val="FootnoteTextChar"/>
        </w:rPr>
        <w:t xml:space="preserve">, S., &amp; Bergsma, E. (2010). The Adaptive Capacity Wheel: A method to assess the inherent characteristics of institutions to enable the adaptive capacity of society. </w:t>
      </w:r>
      <w:r w:rsidRPr="00DF6924">
        <w:rPr>
          <w:rStyle w:val="FootnoteTextChar"/>
          <w:i/>
          <w:iCs/>
        </w:rPr>
        <w:t>Environmental Science &amp; Policy</w:t>
      </w:r>
      <w:r w:rsidRPr="00DF6924">
        <w:rPr>
          <w:rStyle w:val="FootnoteTextChar"/>
        </w:rPr>
        <w:t xml:space="preserve">, </w:t>
      </w:r>
      <w:r w:rsidRPr="00DF6924">
        <w:rPr>
          <w:rStyle w:val="FootnoteTextChar"/>
          <w:i/>
          <w:iCs/>
        </w:rPr>
        <w:t>13</w:t>
      </w:r>
      <w:r w:rsidRPr="00DF6924">
        <w:rPr>
          <w:rStyle w:val="FootnoteTextChar"/>
        </w:rPr>
        <w:t>(6), 459–471. https://doi.org/10.1016/j.envsci.2010.05.006</w:t>
      </w:r>
    </w:p>
  </w:footnote>
  <w:footnote w:id="11">
    <w:p w:rsidRPr="006246AB" w:rsidR="003F5188" w:rsidP="00480DA3" w:rsidRDefault="003F5188" w14:paraId="0612D039" w14:textId="46F506C0">
      <w:pPr>
        <w:pStyle w:val="FootnoteText"/>
      </w:pPr>
      <w:r w:rsidRPr="00B27E2F">
        <w:rPr>
          <w:rStyle w:val="FootnoteReference"/>
        </w:rPr>
        <w:footnoteRef/>
      </w:r>
      <w:r w:rsidRPr="00B27E2F">
        <w:t xml:space="preserve"> </w:t>
      </w:r>
      <w:r w:rsidRPr="00480DA3">
        <w:rPr>
          <w:color w:val="4F5150"/>
        </w:rPr>
        <w:t xml:space="preserve">Criteria adapted from: Oppenheimer, M., </w:t>
      </w:r>
      <w:proofErr w:type="spellStart"/>
      <w:r w:rsidRPr="00480DA3">
        <w:rPr>
          <w:color w:val="4F5150"/>
        </w:rPr>
        <w:t>Glavovic</w:t>
      </w:r>
      <w:proofErr w:type="spellEnd"/>
      <w:r w:rsidRPr="00480DA3">
        <w:rPr>
          <w:color w:val="4F5150"/>
        </w:rPr>
        <w:t xml:space="preserve">, </w:t>
      </w:r>
      <w:r w:rsidRPr="000D3BCB">
        <w:rPr>
          <w:color w:val="4F5150"/>
        </w:rPr>
        <w:t>B. C.,</w:t>
      </w:r>
      <w:r w:rsidRPr="00480DA3">
        <w:rPr>
          <w:color w:val="4F5150"/>
        </w:rPr>
        <w:t xml:space="preserve"> Hinkel, </w:t>
      </w:r>
      <w:r w:rsidRPr="000D3BCB">
        <w:rPr>
          <w:color w:val="4F5150"/>
        </w:rPr>
        <w:t>J.,</w:t>
      </w:r>
      <w:r w:rsidRPr="00480DA3">
        <w:rPr>
          <w:color w:val="4F5150"/>
        </w:rPr>
        <w:t xml:space="preserve"> van de Wal, </w:t>
      </w:r>
      <w:r w:rsidRPr="000D3BCB">
        <w:rPr>
          <w:color w:val="4F5150"/>
        </w:rPr>
        <w:t>R.,</w:t>
      </w:r>
      <w:r w:rsidRPr="00480DA3">
        <w:rPr>
          <w:color w:val="4F5150"/>
        </w:rPr>
        <w:t xml:space="preserve"> Magnan, A. </w:t>
      </w:r>
      <w:r w:rsidRPr="000D3BCB">
        <w:rPr>
          <w:color w:val="4F5150"/>
        </w:rPr>
        <w:t xml:space="preserve">K., </w:t>
      </w:r>
      <w:r w:rsidRPr="00480DA3">
        <w:rPr>
          <w:color w:val="4F5150"/>
        </w:rPr>
        <w:t>Abd-</w:t>
      </w:r>
      <w:proofErr w:type="spellStart"/>
      <w:r w:rsidRPr="00480DA3">
        <w:rPr>
          <w:color w:val="4F5150"/>
        </w:rPr>
        <w:t>Elgawad</w:t>
      </w:r>
      <w:proofErr w:type="spellEnd"/>
      <w:r w:rsidRPr="00480DA3">
        <w:rPr>
          <w:color w:val="4F5150"/>
        </w:rPr>
        <w:t xml:space="preserve">, </w:t>
      </w:r>
      <w:r w:rsidRPr="000D3BCB">
        <w:rPr>
          <w:color w:val="4F5150"/>
        </w:rPr>
        <w:t>A.,</w:t>
      </w:r>
      <w:r w:rsidRPr="00480DA3">
        <w:rPr>
          <w:color w:val="4F5150"/>
        </w:rPr>
        <w:t xml:space="preserve"> Cai, </w:t>
      </w:r>
      <w:r w:rsidRPr="000D3BCB">
        <w:rPr>
          <w:color w:val="4F5150"/>
        </w:rPr>
        <w:t>R.,</w:t>
      </w:r>
      <w:r w:rsidRPr="00480DA3">
        <w:rPr>
          <w:color w:val="4F5150"/>
        </w:rPr>
        <w:t xml:space="preserve"> Cifuentes-Jara, M</w:t>
      </w:r>
      <w:r w:rsidRPr="000D3BCB">
        <w:rPr>
          <w:color w:val="4F5150"/>
        </w:rPr>
        <w:t>.,</w:t>
      </w:r>
      <w:r w:rsidRPr="00480DA3">
        <w:rPr>
          <w:color w:val="4F5150"/>
        </w:rPr>
        <w:t xml:space="preserve"> </w:t>
      </w:r>
      <w:proofErr w:type="spellStart"/>
      <w:r w:rsidRPr="00480DA3">
        <w:rPr>
          <w:color w:val="4F5150"/>
        </w:rPr>
        <w:t>DeConto</w:t>
      </w:r>
      <w:proofErr w:type="spellEnd"/>
      <w:r w:rsidRPr="00480DA3">
        <w:rPr>
          <w:color w:val="4F5150"/>
        </w:rPr>
        <w:t xml:space="preserve">, </w:t>
      </w:r>
      <w:r w:rsidRPr="000D3BCB">
        <w:rPr>
          <w:color w:val="4F5150"/>
        </w:rPr>
        <w:t>R.</w:t>
      </w:r>
      <w:r>
        <w:rPr>
          <w:color w:val="4F5150"/>
        </w:rPr>
        <w:t xml:space="preserve"> </w:t>
      </w:r>
      <w:r w:rsidRPr="000D3BCB">
        <w:rPr>
          <w:color w:val="4F5150"/>
        </w:rPr>
        <w:t>M.,</w:t>
      </w:r>
      <w:r w:rsidRPr="00480DA3">
        <w:rPr>
          <w:color w:val="4F5150"/>
        </w:rPr>
        <w:t xml:space="preserve"> Ghosh, </w:t>
      </w:r>
      <w:r w:rsidRPr="000D3BCB">
        <w:rPr>
          <w:color w:val="4F5150"/>
        </w:rPr>
        <w:t>T.,</w:t>
      </w:r>
      <w:r w:rsidRPr="00480DA3">
        <w:rPr>
          <w:color w:val="4F5150"/>
        </w:rPr>
        <w:t xml:space="preserve"> Hay, </w:t>
      </w:r>
      <w:r w:rsidRPr="000D3BCB">
        <w:rPr>
          <w:color w:val="4F5150"/>
        </w:rPr>
        <w:t>J.,</w:t>
      </w:r>
      <w:r w:rsidRPr="00480DA3">
        <w:rPr>
          <w:color w:val="4F5150"/>
        </w:rPr>
        <w:t xml:space="preserve"> Isla, </w:t>
      </w:r>
      <w:r w:rsidRPr="000D3BCB">
        <w:rPr>
          <w:color w:val="4F5150"/>
        </w:rPr>
        <w:t>F.,</w:t>
      </w:r>
      <w:r w:rsidRPr="00480DA3">
        <w:rPr>
          <w:color w:val="4F5150"/>
        </w:rPr>
        <w:t xml:space="preserve"> </w:t>
      </w:r>
      <w:proofErr w:type="spellStart"/>
      <w:r w:rsidRPr="00480DA3">
        <w:rPr>
          <w:color w:val="4F5150"/>
        </w:rPr>
        <w:t>Marzeion</w:t>
      </w:r>
      <w:proofErr w:type="spellEnd"/>
      <w:r w:rsidRPr="00480DA3">
        <w:rPr>
          <w:color w:val="4F5150"/>
        </w:rPr>
        <w:t>, B</w:t>
      </w:r>
      <w:r w:rsidRPr="000D3BCB">
        <w:rPr>
          <w:color w:val="4F5150"/>
        </w:rPr>
        <w:t>.,</w:t>
      </w:r>
      <w:r w:rsidRPr="00480DA3">
        <w:rPr>
          <w:color w:val="4F5150"/>
        </w:rPr>
        <w:t xml:space="preserve"> </w:t>
      </w:r>
      <w:proofErr w:type="spellStart"/>
      <w:r w:rsidRPr="00480DA3">
        <w:rPr>
          <w:color w:val="4F5150"/>
        </w:rPr>
        <w:t>Meyssignac</w:t>
      </w:r>
      <w:proofErr w:type="spellEnd"/>
      <w:r w:rsidRPr="00480DA3">
        <w:rPr>
          <w:color w:val="4F5150"/>
        </w:rPr>
        <w:t xml:space="preserve">, </w:t>
      </w:r>
      <w:r w:rsidRPr="000D3BCB">
        <w:rPr>
          <w:color w:val="4F5150"/>
        </w:rPr>
        <w:t>B., &amp;</w:t>
      </w:r>
      <w:r w:rsidRPr="00480DA3">
        <w:rPr>
          <w:color w:val="4F5150"/>
        </w:rPr>
        <w:t xml:space="preserve"> </w:t>
      </w:r>
      <w:proofErr w:type="spellStart"/>
      <w:r w:rsidRPr="00480DA3">
        <w:rPr>
          <w:color w:val="4F5150"/>
        </w:rPr>
        <w:t>Sebesvari</w:t>
      </w:r>
      <w:proofErr w:type="spellEnd"/>
      <w:r w:rsidRPr="000D3BCB">
        <w:rPr>
          <w:color w:val="4F5150"/>
        </w:rPr>
        <w:t>, Z. (</w:t>
      </w:r>
      <w:r w:rsidRPr="00F34649">
        <w:rPr>
          <w:color w:val="4F5150"/>
        </w:rPr>
        <w:t>2019</w:t>
      </w:r>
      <w:r w:rsidRPr="000D3BCB">
        <w:rPr>
          <w:color w:val="4F5150"/>
        </w:rPr>
        <w:t>).</w:t>
      </w:r>
      <w:r w:rsidRPr="00F34649">
        <w:rPr>
          <w:color w:val="4F5150"/>
        </w:rPr>
        <w:t xml:space="preserve"> Sea </w:t>
      </w:r>
      <w:r w:rsidRPr="000D3BCB">
        <w:rPr>
          <w:color w:val="4F5150"/>
        </w:rPr>
        <w:t xml:space="preserve">level rise and implications for low-lying islands, </w:t>
      </w:r>
      <w:proofErr w:type="gramStart"/>
      <w:r w:rsidRPr="000D3BCB">
        <w:rPr>
          <w:color w:val="4F5150"/>
        </w:rPr>
        <w:t>coasts</w:t>
      </w:r>
      <w:proofErr w:type="gramEnd"/>
      <w:r w:rsidRPr="00F34649">
        <w:rPr>
          <w:color w:val="4F5150"/>
        </w:rPr>
        <w:t xml:space="preserve"> and </w:t>
      </w:r>
      <w:r w:rsidRPr="000D3BCB">
        <w:rPr>
          <w:color w:val="4F5150"/>
        </w:rPr>
        <w:t>communities.</w:t>
      </w:r>
      <w:r w:rsidRPr="00F34649">
        <w:rPr>
          <w:color w:val="4F5150"/>
        </w:rPr>
        <w:t xml:space="preserve"> In</w:t>
      </w:r>
      <w:r w:rsidRPr="000D3BCB">
        <w:rPr>
          <w:color w:val="4F5150"/>
        </w:rPr>
        <w:t xml:space="preserve"> </w:t>
      </w:r>
      <w:r w:rsidRPr="00F34649">
        <w:rPr>
          <w:color w:val="4F5150"/>
        </w:rPr>
        <w:t xml:space="preserve">H.-O. </w:t>
      </w:r>
      <w:proofErr w:type="spellStart"/>
      <w:r w:rsidRPr="000D3BCB">
        <w:rPr>
          <w:color w:val="4F5150"/>
        </w:rPr>
        <w:t>Pörtner</w:t>
      </w:r>
      <w:proofErr w:type="spellEnd"/>
      <w:r w:rsidRPr="00F34649">
        <w:rPr>
          <w:color w:val="4F5150"/>
        </w:rPr>
        <w:t>, D.</w:t>
      </w:r>
      <w:r w:rsidRPr="000D3BCB">
        <w:rPr>
          <w:color w:val="4F5150"/>
        </w:rPr>
        <w:t xml:space="preserve"> </w:t>
      </w:r>
      <w:r w:rsidRPr="00F34649">
        <w:rPr>
          <w:color w:val="4F5150"/>
        </w:rPr>
        <w:t xml:space="preserve">C. Roberts, V. Masson-Delmotte, P. Zhai, M. Tignor, E. </w:t>
      </w:r>
      <w:proofErr w:type="spellStart"/>
      <w:r w:rsidRPr="00F34649">
        <w:rPr>
          <w:color w:val="4F5150"/>
        </w:rPr>
        <w:t>Poloczanska</w:t>
      </w:r>
      <w:proofErr w:type="spellEnd"/>
      <w:r w:rsidRPr="00F34649">
        <w:rPr>
          <w:color w:val="4F5150"/>
        </w:rPr>
        <w:t xml:space="preserve">, K. </w:t>
      </w:r>
      <w:proofErr w:type="spellStart"/>
      <w:r w:rsidRPr="00F34649">
        <w:rPr>
          <w:color w:val="4F5150"/>
        </w:rPr>
        <w:t>Mintenbeck</w:t>
      </w:r>
      <w:proofErr w:type="spellEnd"/>
      <w:r w:rsidRPr="00F34649">
        <w:rPr>
          <w:color w:val="4F5150"/>
        </w:rPr>
        <w:t>, A. Alegr</w:t>
      </w:r>
      <w:r w:rsidRPr="000D3BCB">
        <w:rPr>
          <w:color w:val="4F5150"/>
        </w:rPr>
        <w:t>í</w:t>
      </w:r>
      <w:r w:rsidRPr="00F34649">
        <w:rPr>
          <w:color w:val="4F5150"/>
        </w:rPr>
        <w:t xml:space="preserve">a, M. Nicolai, A. </w:t>
      </w:r>
      <w:proofErr w:type="spellStart"/>
      <w:r w:rsidRPr="00F34649">
        <w:rPr>
          <w:color w:val="4F5150"/>
        </w:rPr>
        <w:t>Okem</w:t>
      </w:r>
      <w:proofErr w:type="spellEnd"/>
      <w:r w:rsidRPr="00F34649">
        <w:rPr>
          <w:color w:val="4F5150"/>
        </w:rPr>
        <w:t xml:space="preserve">, J. Petzold, B. Rama, </w:t>
      </w:r>
      <w:r w:rsidR="00F65EC0">
        <w:rPr>
          <w:color w:val="4F5150"/>
        </w:rPr>
        <w:t xml:space="preserve">&amp; </w:t>
      </w:r>
      <w:r w:rsidRPr="00F34649">
        <w:rPr>
          <w:color w:val="4F5150"/>
        </w:rPr>
        <w:t>N.</w:t>
      </w:r>
      <w:r w:rsidRPr="000D3BCB">
        <w:rPr>
          <w:color w:val="4F5150"/>
        </w:rPr>
        <w:t xml:space="preserve"> </w:t>
      </w:r>
      <w:r w:rsidRPr="00F34649">
        <w:rPr>
          <w:color w:val="4F5150"/>
        </w:rPr>
        <w:t>M. Weyer (</w:t>
      </w:r>
      <w:r w:rsidRPr="000D3BCB">
        <w:rPr>
          <w:color w:val="4F5150"/>
        </w:rPr>
        <w:t>Eds.),</w:t>
      </w:r>
      <w:r w:rsidRPr="000D3BCB">
        <w:rPr>
          <w:i/>
          <w:iCs/>
          <w:color w:val="4F5150"/>
        </w:rPr>
        <w:t xml:space="preserve"> IPCC Special Report on the Ocean and Cryosphere in a Changing Climate</w:t>
      </w:r>
      <w:r w:rsidRPr="000D3BCB">
        <w:rPr>
          <w:color w:val="4F5150"/>
        </w:rPr>
        <w:t xml:space="preserve"> (pp. 321–445). Cambridge University Press. https://doi.org/10.1017/9781009157964.006</w:t>
      </w:r>
    </w:p>
  </w:footnote>
  <w:footnote w:id="12">
    <w:p w:rsidRPr="0096458E" w:rsidR="003F5188" w:rsidP="00046B4A" w:rsidRDefault="003F5188" w14:paraId="3EA35B77" w14:textId="3FD2E81A">
      <w:pPr>
        <w:pStyle w:val="Footnotes"/>
        <w:rPr>
          <w:lang w:val="es-US"/>
        </w:rPr>
      </w:pPr>
      <w:r w:rsidRPr="00046B4A">
        <w:rPr>
          <w:rStyle w:val="FootnoteReference"/>
        </w:rPr>
        <w:footnoteRef/>
      </w:r>
      <w:r w:rsidRPr="00046B4A">
        <w:rPr>
          <w:lang w:val="en-US"/>
        </w:rPr>
        <w:t xml:space="preserve"> </w:t>
      </w:r>
      <w:r w:rsidRPr="004E2E63">
        <w:rPr>
          <w:rStyle w:val="FootnoteTextChar"/>
        </w:rPr>
        <w:t xml:space="preserve">Ranasinghe, R., Ruane, </w:t>
      </w:r>
      <w:r>
        <w:rPr>
          <w:rStyle w:val="FootnoteTextChar"/>
        </w:rPr>
        <w:t xml:space="preserve">A. C., </w:t>
      </w:r>
      <w:proofErr w:type="spellStart"/>
      <w:r w:rsidRPr="004E2E63">
        <w:rPr>
          <w:rStyle w:val="FootnoteTextChar"/>
        </w:rPr>
        <w:t>Vautard</w:t>
      </w:r>
      <w:proofErr w:type="spellEnd"/>
      <w:r w:rsidRPr="004E2E63">
        <w:rPr>
          <w:rStyle w:val="FootnoteTextChar"/>
        </w:rPr>
        <w:t xml:space="preserve">, </w:t>
      </w:r>
      <w:r w:rsidRPr="00DF6924">
        <w:rPr>
          <w:rStyle w:val="FootnoteTextChar"/>
        </w:rPr>
        <w:t xml:space="preserve">R., </w:t>
      </w:r>
      <w:r w:rsidRPr="004E2E63">
        <w:rPr>
          <w:rStyle w:val="FootnoteTextChar"/>
        </w:rPr>
        <w:t xml:space="preserve">Arnell, </w:t>
      </w:r>
      <w:r w:rsidRPr="00DF6924">
        <w:rPr>
          <w:rStyle w:val="FootnoteTextChar"/>
        </w:rPr>
        <w:t xml:space="preserve">N., </w:t>
      </w:r>
      <w:r w:rsidRPr="004E2E63">
        <w:rPr>
          <w:rStyle w:val="FootnoteTextChar"/>
        </w:rPr>
        <w:t xml:space="preserve">Coppola, </w:t>
      </w:r>
      <w:r w:rsidRPr="00DF6924">
        <w:rPr>
          <w:rStyle w:val="FootnoteTextChar"/>
        </w:rPr>
        <w:t xml:space="preserve">E., </w:t>
      </w:r>
      <w:r w:rsidRPr="004E2E63">
        <w:rPr>
          <w:rStyle w:val="FootnoteTextChar"/>
        </w:rPr>
        <w:t xml:space="preserve">Cruz, </w:t>
      </w:r>
      <w:r w:rsidRPr="00DF6924">
        <w:rPr>
          <w:rStyle w:val="FootnoteTextChar"/>
        </w:rPr>
        <w:t>F.</w:t>
      </w:r>
      <w:r>
        <w:rPr>
          <w:rStyle w:val="FootnoteTextChar"/>
        </w:rPr>
        <w:t xml:space="preserve"> </w:t>
      </w:r>
      <w:r w:rsidRPr="00DF6924">
        <w:rPr>
          <w:rStyle w:val="FootnoteTextChar"/>
        </w:rPr>
        <w:t xml:space="preserve">A., </w:t>
      </w:r>
      <w:proofErr w:type="spellStart"/>
      <w:r w:rsidRPr="004E2E63">
        <w:rPr>
          <w:rStyle w:val="FootnoteTextChar"/>
        </w:rPr>
        <w:t>Dessai</w:t>
      </w:r>
      <w:proofErr w:type="spellEnd"/>
      <w:r w:rsidRPr="004E2E63">
        <w:rPr>
          <w:rStyle w:val="FootnoteTextChar"/>
        </w:rPr>
        <w:t xml:space="preserve">, </w:t>
      </w:r>
      <w:r w:rsidRPr="00DF6924">
        <w:rPr>
          <w:rStyle w:val="FootnoteTextChar"/>
        </w:rPr>
        <w:t xml:space="preserve">S., </w:t>
      </w:r>
      <w:r w:rsidRPr="004E2E63">
        <w:rPr>
          <w:rStyle w:val="FootnoteTextChar"/>
        </w:rPr>
        <w:t xml:space="preserve">Islam, </w:t>
      </w:r>
      <w:r w:rsidRPr="00DF6924">
        <w:rPr>
          <w:rStyle w:val="FootnoteTextChar"/>
        </w:rPr>
        <w:t>A.</w:t>
      </w:r>
      <w:r>
        <w:rPr>
          <w:rStyle w:val="FootnoteTextChar"/>
        </w:rPr>
        <w:t xml:space="preserve"> </w:t>
      </w:r>
      <w:r w:rsidRPr="00DF6924">
        <w:rPr>
          <w:rStyle w:val="FootnoteTextChar"/>
        </w:rPr>
        <w:t xml:space="preserve">S., </w:t>
      </w:r>
      <w:r w:rsidRPr="004E2E63">
        <w:rPr>
          <w:rStyle w:val="FootnoteTextChar"/>
        </w:rPr>
        <w:t xml:space="preserve">Rahimi, </w:t>
      </w:r>
      <w:r w:rsidRPr="00DF6924">
        <w:rPr>
          <w:rStyle w:val="FootnoteTextChar"/>
        </w:rPr>
        <w:t xml:space="preserve">M., </w:t>
      </w:r>
      <w:r w:rsidRPr="004E2E63">
        <w:rPr>
          <w:rStyle w:val="FootnoteTextChar"/>
        </w:rPr>
        <w:t xml:space="preserve">Ruiz Carrascal, </w:t>
      </w:r>
      <w:r w:rsidRPr="00DF6924">
        <w:rPr>
          <w:rStyle w:val="FootnoteTextChar"/>
        </w:rPr>
        <w:t xml:space="preserve">D., </w:t>
      </w:r>
      <w:proofErr w:type="spellStart"/>
      <w:r w:rsidRPr="004E2E63">
        <w:rPr>
          <w:rStyle w:val="FootnoteTextChar"/>
        </w:rPr>
        <w:t>Sillmann</w:t>
      </w:r>
      <w:proofErr w:type="spellEnd"/>
      <w:r w:rsidRPr="004E2E63">
        <w:rPr>
          <w:rStyle w:val="FootnoteTextChar"/>
        </w:rPr>
        <w:t xml:space="preserve">, </w:t>
      </w:r>
      <w:r w:rsidRPr="00DF6924">
        <w:rPr>
          <w:rStyle w:val="FootnoteTextChar"/>
        </w:rPr>
        <w:t xml:space="preserve">J., </w:t>
      </w:r>
      <w:r w:rsidRPr="004E2E63">
        <w:rPr>
          <w:rStyle w:val="FootnoteTextChar"/>
        </w:rPr>
        <w:t xml:space="preserve">Sylla, </w:t>
      </w:r>
      <w:r w:rsidRPr="00DF6924">
        <w:rPr>
          <w:rStyle w:val="FootnoteTextChar"/>
        </w:rPr>
        <w:t>M.</w:t>
      </w:r>
      <w:r>
        <w:rPr>
          <w:rStyle w:val="FootnoteTextChar"/>
        </w:rPr>
        <w:t xml:space="preserve"> </w:t>
      </w:r>
      <w:r w:rsidRPr="00DF6924">
        <w:rPr>
          <w:rStyle w:val="FootnoteTextChar"/>
        </w:rPr>
        <w:t xml:space="preserve">B., </w:t>
      </w:r>
      <w:r w:rsidRPr="004E2E63">
        <w:rPr>
          <w:rStyle w:val="FootnoteTextChar"/>
        </w:rPr>
        <w:t xml:space="preserve">Tebaldi, </w:t>
      </w:r>
      <w:r w:rsidRPr="00DF6924">
        <w:rPr>
          <w:rStyle w:val="FootnoteTextChar"/>
        </w:rPr>
        <w:t xml:space="preserve">C., </w:t>
      </w:r>
      <w:r w:rsidRPr="004E2E63">
        <w:rPr>
          <w:rStyle w:val="FootnoteTextChar"/>
        </w:rPr>
        <w:t xml:space="preserve">Wang, </w:t>
      </w:r>
      <w:r w:rsidRPr="00DF6924">
        <w:rPr>
          <w:rStyle w:val="FootnoteTextChar"/>
        </w:rPr>
        <w:t xml:space="preserve">W., </w:t>
      </w:r>
      <w:r>
        <w:rPr>
          <w:rStyle w:val="FootnoteTextChar"/>
        </w:rPr>
        <w:t xml:space="preserve">&amp; </w:t>
      </w:r>
      <w:proofErr w:type="spellStart"/>
      <w:r w:rsidRPr="004E2E63">
        <w:rPr>
          <w:rStyle w:val="FootnoteTextChar"/>
        </w:rPr>
        <w:t>Zaaboul</w:t>
      </w:r>
      <w:proofErr w:type="spellEnd"/>
      <w:r w:rsidRPr="004E2E63">
        <w:rPr>
          <w:rStyle w:val="FootnoteTextChar"/>
        </w:rPr>
        <w:t xml:space="preserve">, </w:t>
      </w:r>
      <w:r w:rsidRPr="00DF6924">
        <w:rPr>
          <w:rStyle w:val="FootnoteTextChar"/>
        </w:rPr>
        <w:t xml:space="preserve">R. </w:t>
      </w:r>
      <w:r>
        <w:rPr>
          <w:rStyle w:val="FootnoteTextChar"/>
        </w:rPr>
        <w:t>(</w:t>
      </w:r>
      <w:r w:rsidRPr="004E2E63">
        <w:rPr>
          <w:rStyle w:val="FootnoteTextChar"/>
        </w:rPr>
        <w:t>2021</w:t>
      </w:r>
      <w:r>
        <w:rPr>
          <w:rStyle w:val="FootnoteTextChar"/>
        </w:rPr>
        <w:t>)</w:t>
      </w:r>
      <w:r w:rsidRPr="00DF6924">
        <w:rPr>
          <w:rStyle w:val="FootnoteTextChar"/>
        </w:rPr>
        <w:t>.</w:t>
      </w:r>
      <w:r w:rsidRPr="004E2E63">
        <w:rPr>
          <w:rStyle w:val="FootnoteTextChar"/>
        </w:rPr>
        <w:t xml:space="preserve"> Climate </w:t>
      </w:r>
      <w:r w:rsidRPr="00DF6924">
        <w:rPr>
          <w:rStyle w:val="FootnoteTextChar"/>
        </w:rPr>
        <w:t>change information</w:t>
      </w:r>
      <w:r w:rsidRPr="004E2E63">
        <w:rPr>
          <w:rStyle w:val="FootnoteTextChar"/>
        </w:rPr>
        <w:t xml:space="preserve"> for </w:t>
      </w:r>
      <w:r w:rsidRPr="00DF6924">
        <w:rPr>
          <w:rStyle w:val="FootnoteTextChar"/>
        </w:rPr>
        <w:t>regional impact</w:t>
      </w:r>
      <w:r w:rsidRPr="004E2E63">
        <w:rPr>
          <w:rStyle w:val="FootnoteTextChar"/>
        </w:rPr>
        <w:t xml:space="preserve"> and for </w:t>
      </w:r>
      <w:r w:rsidRPr="00DF6924">
        <w:rPr>
          <w:rStyle w:val="FootnoteTextChar"/>
        </w:rPr>
        <w:t xml:space="preserve">risk assessment. In </w:t>
      </w:r>
      <w:r>
        <w:rPr>
          <w:rStyle w:val="FootnoteTextChar"/>
        </w:rPr>
        <w:t xml:space="preserve">V. </w:t>
      </w:r>
      <w:r w:rsidRPr="00DF6924">
        <w:rPr>
          <w:rStyle w:val="FootnoteTextChar"/>
        </w:rPr>
        <w:t>Masson</w:t>
      </w:r>
      <w:r>
        <w:rPr>
          <w:rStyle w:val="FootnoteTextChar"/>
        </w:rPr>
        <w:t>-</w:t>
      </w:r>
      <w:r w:rsidRPr="00DF6924">
        <w:rPr>
          <w:rStyle w:val="FootnoteTextChar"/>
        </w:rPr>
        <w:t xml:space="preserve">Delmotte, </w:t>
      </w:r>
      <w:r>
        <w:rPr>
          <w:rStyle w:val="FootnoteTextChar"/>
        </w:rPr>
        <w:t xml:space="preserve">P. </w:t>
      </w:r>
      <w:r w:rsidRPr="00DF6924">
        <w:rPr>
          <w:rStyle w:val="FootnoteTextChar"/>
        </w:rPr>
        <w:t xml:space="preserve">Zhai, </w:t>
      </w:r>
      <w:r>
        <w:rPr>
          <w:rStyle w:val="FootnoteTextChar"/>
        </w:rPr>
        <w:t xml:space="preserve">A. </w:t>
      </w:r>
      <w:r w:rsidRPr="00DF6924">
        <w:rPr>
          <w:rStyle w:val="FootnoteTextChar"/>
        </w:rPr>
        <w:t xml:space="preserve">Pirani, </w:t>
      </w:r>
      <w:r>
        <w:rPr>
          <w:rStyle w:val="FootnoteTextChar"/>
        </w:rPr>
        <w:t xml:space="preserve">S. L. </w:t>
      </w:r>
      <w:r w:rsidRPr="00DF6924">
        <w:rPr>
          <w:rStyle w:val="FootnoteTextChar"/>
        </w:rPr>
        <w:t xml:space="preserve">Connors, </w:t>
      </w:r>
      <w:r>
        <w:rPr>
          <w:rStyle w:val="FootnoteTextChar"/>
        </w:rPr>
        <w:t xml:space="preserve">C. </w:t>
      </w:r>
      <w:proofErr w:type="spellStart"/>
      <w:r w:rsidRPr="00DF6924">
        <w:rPr>
          <w:rStyle w:val="FootnoteTextChar"/>
        </w:rPr>
        <w:t>Péan</w:t>
      </w:r>
      <w:proofErr w:type="spellEnd"/>
      <w:r w:rsidRPr="00DF6924">
        <w:rPr>
          <w:rStyle w:val="FootnoteTextChar"/>
        </w:rPr>
        <w:t xml:space="preserve">, </w:t>
      </w:r>
      <w:r>
        <w:rPr>
          <w:rStyle w:val="FootnoteTextChar"/>
        </w:rPr>
        <w:t xml:space="preserve">S. </w:t>
      </w:r>
      <w:r w:rsidRPr="00DF6924">
        <w:rPr>
          <w:rStyle w:val="FootnoteTextChar"/>
        </w:rPr>
        <w:t xml:space="preserve">Berger, </w:t>
      </w:r>
      <w:r>
        <w:rPr>
          <w:rStyle w:val="FootnoteTextChar"/>
        </w:rPr>
        <w:t xml:space="preserve">N. </w:t>
      </w:r>
      <w:proofErr w:type="spellStart"/>
      <w:r w:rsidRPr="00DF6924">
        <w:rPr>
          <w:rStyle w:val="FootnoteTextChar"/>
        </w:rPr>
        <w:t>Caud</w:t>
      </w:r>
      <w:proofErr w:type="spellEnd"/>
      <w:r w:rsidRPr="00DF6924">
        <w:rPr>
          <w:rStyle w:val="FootnoteTextChar"/>
        </w:rPr>
        <w:t xml:space="preserve">, </w:t>
      </w:r>
      <w:r>
        <w:rPr>
          <w:rStyle w:val="FootnoteTextChar"/>
        </w:rPr>
        <w:t xml:space="preserve">Y. </w:t>
      </w:r>
      <w:r w:rsidRPr="00DF6924">
        <w:rPr>
          <w:rStyle w:val="FootnoteTextChar"/>
        </w:rPr>
        <w:t xml:space="preserve">Chen, </w:t>
      </w:r>
      <w:r>
        <w:rPr>
          <w:rStyle w:val="FootnoteTextChar"/>
        </w:rPr>
        <w:t xml:space="preserve">L. </w:t>
      </w:r>
      <w:r w:rsidRPr="00DF6924">
        <w:rPr>
          <w:rStyle w:val="FootnoteTextChar"/>
        </w:rPr>
        <w:t xml:space="preserve">Goldfarb, </w:t>
      </w:r>
      <w:r>
        <w:rPr>
          <w:rStyle w:val="FootnoteTextChar"/>
        </w:rPr>
        <w:t xml:space="preserve">M. I. </w:t>
      </w:r>
      <w:r w:rsidRPr="00DF6924">
        <w:rPr>
          <w:rStyle w:val="FootnoteTextChar"/>
        </w:rPr>
        <w:t xml:space="preserve">Gomis, </w:t>
      </w:r>
      <w:r>
        <w:rPr>
          <w:rStyle w:val="FootnoteTextChar"/>
        </w:rPr>
        <w:t xml:space="preserve">M. </w:t>
      </w:r>
      <w:r w:rsidRPr="00DF6924">
        <w:rPr>
          <w:rStyle w:val="FootnoteTextChar"/>
        </w:rPr>
        <w:t xml:space="preserve">Huang, </w:t>
      </w:r>
      <w:r>
        <w:rPr>
          <w:rStyle w:val="FootnoteTextChar"/>
        </w:rPr>
        <w:t xml:space="preserve">K. </w:t>
      </w:r>
      <w:r w:rsidRPr="00DF6924">
        <w:rPr>
          <w:rStyle w:val="FootnoteTextChar"/>
        </w:rPr>
        <w:t xml:space="preserve">Leitzell, </w:t>
      </w:r>
      <w:r>
        <w:rPr>
          <w:rStyle w:val="FootnoteTextChar"/>
        </w:rPr>
        <w:t xml:space="preserve">E. </w:t>
      </w:r>
      <w:proofErr w:type="spellStart"/>
      <w:r w:rsidRPr="00DF6924">
        <w:rPr>
          <w:rStyle w:val="FootnoteTextChar"/>
        </w:rPr>
        <w:t>Lonnoy</w:t>
      </w:r>
      <w:proofErr w:type="spellEnd"/>
      <w:r w:rsidRPr="00DF6924">
        <w:rPr>
          <w:rStyle w:val="FootnoteTextChar"/>
        </w:rPr>
        <w:t xml:space="preserve">, </w:t>
      </w:r>
      <w:r>
        <w:rPr>
          <w:rStyle w:val="FootnoteTextChar"/>
        </w:rPr>
        <w:t xml:space="preserve">J. B. R. </w:t>
      </w:r>
      <w:r w:rsidRPr="00DF6924">
        <w:rPr>
          <w:rStyle w:val="FootnoteTextChar"/>
        </w:rPr>
        <w:t xml:space="preserve">Matthews, </w:t>
      </w:r>
      <w:r>
        <w:rPr>
          <w:rStyle w:val="FootnoteTextChar"/>
        </w:rPr>
        <w:t xml:space="preserve">T. K. </w:t>
      </w:r>
      <w:r w:rsidRPr="00DF6924">
        <w:rPr>
          <w:rStyle w:val="FootnoteTextChar"/>
        </w:rPr>
        <w:t xml:space="preserve">Maycock, </w:t>
      </w:r>
      <w:r>
        <w:rPr>
          <w:rStyle w:val="FootnoteTextChar"/>
        </w:rPr>
        <w:t xml:space="preserve">T. </w:t>
      </w:r>
      <w:r w:rsidRPr="00DF6924">
        <w:rPr>
          <w:rStyle w:val="FootnoteTextChar"/>
        </w:rPr>
        <w:t xml:space="preserve">Waterfield, </w:t>
      </w:r>
      <w:r>
        <w:rPr>
          <w:rStyle w:val="FootnoteTextChar"/>
        </w:rPr>
        <w:t xml:space="preserve">O. </w:t>
      </w:r>
      <w:proofErr w:type="spellStart"/>
      <w:r w:rsidRPr="00DF6924">
        <w:rPr>
          <w:rStyle w:val="FootnoteTextChar"/>
        </w:rPr>
        <w:t>Yelekçi</w:t>
      </w:r>
      <w:proofErr w:type="spellEnd"/>
      <w:r w:rsidRPr="00DF6924">
        <w:rPr>
          <w:rStyle w:val="FootnoteTextChar"/>
        </w:rPr>
        <w:t xml:space="preserve">, </w:t>
      </w:r>
      <w:r>
        <w:rPr>
          <w:rStyle w:val="FootnoteTextChar"/>
        </w:rPr>
        <w:t xml:space="preserve">R. </w:t>
      </w:r>
      <w:r w:rsidRPr="00DF6924">
        <w:rPr>
          <w:rStyle w:val="FootnoteTextChar"/>
        </w:rPr>
        <w:t xml:space="preserve">Yu, </w:t>
      </w:r>
      <w:r>
        <w:rPr>
          <w:rStyle w:val="FootnoteTextChar"/>
        </w:rPr>
        <w:t xml:space="preserve">&amp; B. </w:t>
      </w:r>
      <w:r w:rsidRPr="00DF6924">
        <w:rPr>
          <w:rStyle w:val="FootnoteTextChar"/>
        </w:rPr>
        <w:t>Zhou (</w:t>
      </w:r>
      <w:r>
        <w:rPr>
          <w:rStyle w:val="FootnoteTextChar"/>
        </w:rPr>
        <w:t>E</w:t>
      </w:r>
      <w:r w:rsidRPr="00DF6924">
        <w:rPr>
          <w:rStyle w:val="FootnoteTextChar"/>
        </w:rPr>
        <w:t>ds.)</w:t>
      </w:r>
      <w:r>
        <w:rPr>
          <w:rStyle w:val="FootnoteTextChar"/>
        </w:rPr>
        <w:t>,</w:t>
      </w:r>
      <w:r w:rsidRPr="004E2E63">
        <w:rPr>
          <w:rStyle w:val="FootnoteTextChar"/>
        </w:rPr>
        <w:t xml:space="preserve"> </w:t>
      </w:r>
      <w:r w:rsidRPr="004E2E63">
        <w:rPr>
          <w:rStyle w:val="FootnoteTextChar"/>
          <w:i/>
        </w:rPr>
        <w:t xml:space="preserve">Climate Change 2021: The Physical Science Basis. Contribution of Working Group I to the Sixth Assessment Report of the Intergovernmental Panel on Climate Change </w:t>
      </w:r>
      <w:r w:rsidRPr="000E03D6">
        <w:rPr>
          <w:rStyle w:val="FootnoteTextChar"/>
        </w:rPr>
        <w:t>(in press)</w:t>
      </w:r>
      <w:r>
        <w:rPr>
          <w:rStyle w:val="FootnoteTextChar"/>
        </w:rPr>
        <w:t>.</w:t>
      </w:r>
      <w:r w:rsidRPr="00DF6924">
        <w:rPr>
          <w:rStyle w:val="FootnoteTextChar"/>
        </w:rPr>
        <w:t xml:space="preserve"> </w:t>
      </w:r>
      <w:r w:rsidRPr="0096458E">
        <w:rPr>
          <w:rStyle w:val="FootnoteTextChar"/>
          <w:lang w:val="es-US"/>
        </w:rPr>
        <w:t xml:space="preserve">Cambridge </w:t>
      </w:r>
      <w:proofErr w:type="spellStart"/>
      <w:r w:rsidRPr="0096458E">
        <w:rPr>
          <w:rStyle w:val="FootnoteTextChar"/>
          <w:lang w:val="es-US"/>
        </w:rPr>
        <w:t>University</w:t>
      </w:r>
      <w:proofErr w:type="spellEnd"/>
      <w:r w:rsidRPr="0096458E">
        <w:rPr>
          <w:rStyle w:val="FootnoteTextChar"/>
          <w:lang w:val="es-US"/>
        </w:rPr>
        <w:t xml:space="preserve"> </w:t>
      </w:r>
      <w:proofErr w:type="spellStart"/>
      <w:r w:rsidRPr="0096458E">
        <w:rPr>
          <w:rStyle w:val="FootnoteTextChar"/>
          <w:lang w:val="es-US"/>
        </w:rPr>
        <w:t>Press</w:t>
      </w:r>
      <w:proofErr w:type="spellEnd"/>
      <w:r w:rsidRPr="0096458E">
        <w:rPr>
          <w:rStyle w:val="FootnoteTextChar"/>
          <w:lang w:val="es-US"/>
        </w:rPr>
        <w:t>.</w:t>
      </w:r>
    </w:p>
  </w:footnote>
  <w:footnote w:id="13">
    <w:p w:rsidRPr="0096458E" w:rsidR="003F5188" w:rsidP="00046B4A" w:rsidRDefault="003F5188" w14:paraId="57799F42" w14:textId="4FFD27D9">
      <w:pPr>
        <w:pStyle w:val="Footnotes"/>
        <w:rPr>
          <w:rStyle w:val="FootnoteReference"/>
          <w:rFonts w:ascii="Calibri" w:hAnsi="Calibri" w:cs="Calibri"/>
          <w:vertAlign w:val="baseline"/>
          <w:lang w:val="es-US"/>
        </w:rPr>
      </w:pPr>
      <w:r w:rsidRPr="00246B5C">
        <w:rPr>
          <w:rStyle w:val="FootnoteReference"/>
          <w:rFonts w:ascii="Calibri" w:hAnsi="Calibri" w:cs="Calibri"/>
        </w:rPr>
        <w:footnoteRef/>
      </w:r>
      <w:r w:rsidRPr="0096458E">
        <w:rPr>
          <w:lang w:val="es-US"/>
        </w:rPr>
        <w:t xml:space="preserve"> </w:t>
      </w:r>
      <w:r w:rsidRPr="0096458E">
        <w:rPr>
          <w:rStyle w:val="FootnoteTextChar"/>
          <w:lang w:val="es-US"/>
        </w:rPr>
        <w:t xml:space="preserve">Ministerio de Ambiente y Desarrollo Sostenible (2018). </w:t>
      </w:r>
      <w:proofErr w:type="spellStart"/>
      <w:r w:rsidRPr="0096458E">
        <w:rPr>
          <w:rStyle w:val="FootnoteTextChar"/>
          <w:i/>
          <w:iCs/>
          <w:lang w:val="es-US"/>
        </w:rPr>
        <w:t>AbE</w:t>
      </w:r>
      <w:proofErr w:type="spellEnd"/>
      <w:r w:rsidRPr="0096458E">
        <w:rPr>
          <w:rStyle w:val="FootnoteTextChar"/>
          <w:i/>
          <w:iCs/>
          <w:lang w:val="es-US"/>
        </w:rPr>
        <w:t>. Guía de adaptación al cambio climático basada en ecosistemas en Colombia</w:t>
      </w:r>
      <w:r w:rsidRPr="0096458E">
        <w:rPr>
          <w:rStyle w:val="FootnoteTextChar"/>
          <w:lang w:val="es-US"/>
        </w:rPr>
        <w:t>. Dirección de Cambio Climático, Colombia.</w:t>
      </w:r>
    </w:p>
  </w:footnote>
  <w:footnote w:id="14">
    <w:p w:rsidRPr="0096458E" w:rsidR="003F5188" w:rsidP="00046B4A" w:rsidRDefault="003F5188" w14:paraId="6FDF9AAA" w14:textId="2F01A84E">
      <w:pPr>
        <w:pStyle w:val="Footnotes"/>
        <w:rPr>
          <w:rStyle w:val="FootnoteReference"/>
          <w:rFonts w:ascii="Calibri" w:hAnsi="Calibri" w:cs="Calibri"/>
          <w:vertAlign w:val="baseline"/>
          <w:lang w:val="es-US"/>
        </w:rPr>
      </w:pPr>
      <w:r w:rsidRPr="00246B5C">
        <w:rPr>
          <w:rStyle w:val="FootnoteReference"/>
          <w:rFonts w:ascii="Calibri" w:hAnsi="Calibri" w:cs="Calibri"/>
        </w:rPr>
        <w:footnoteRef/>
      </w:r>
      <w:r w:rsidRPr="0096458E">
        <w:rPr>
          <w:rStyle w:val="FootnoteReference"/>
          <w:rFonts w:ascii="Calibri" w:hAnsi="Calibri" w:cs="Calibri"/>
          <w:lang w:val="es-US"/>
        </w:rPr>
        <w:t xml:space="preserve"> </w:t>
      </w:r>
      <w:r w:rsidRPr="0096458E">
        <w:rPr>
          <w:rStyle w:val="FootnoteTextChar"/>
          <w:lang w:val="es-US"/>
        </w:rPr>
        <w:t xml:space="preserve">Sánchez, L., &amp; Reyes, O. (2015). </w:t>
      </w:r>
      <w:r w:rsidRPr="0096458E">
        <w:rPr>
          <w:rStyle w:val="FootnoteTextChar"/>
          <w:i/>
          <w:iCs/>
          <w:lang w:val="es-US"/>
        </w:rPr>
        <w:t>Medidas de adaptación y mitigación frente al cambio climático en América Latina y el Caribe: Una revisión general</w:t>
      </w:r>
      <w:r w:rsidRPr="0096458E">
        <w:rPr>
          <w:rStyle w:val="FootnoteTextChar"/>
          <w:lang w:val="es-US"/>
        </w:rPr>
        <w:t xml:space="preserve">. Comisión Económica para América Latina y el Caribe (CEPAL) y Unión Europea. </w:t>
      </w:r>
    </w:p>
  </w:footnote>
  <w:footnote w:id="15">
    <w:p w:rsidRPr="00046B4A" w:rsidR="003F5188" w:rsidP="00046B4A" w:rsidRDefault="003F5188" w14:paraId="703D56FA" w14:textId="2A9541EE">
      <w:pPr>
        <w:pStyle w:val="Footnotes"/>
      </w:pPr>
      <w:r w:rsidRPr="00046B4A">
        <w:rPr>
          <w:rStyle w:val="FootnoteReference"/>
        </w:rPr>
        <w:footnoteRef/>
      </w:r>
      <w:r w:rsidRPr="00046B4A">
        <w:rPr>
          <w:rStyle w:val="FootnoteReference"/>
        </w:rPr>
        <w:t xml:space="preserve"> </w:t>
      </w:r>
      <w:proofErr w:type="spellStart"/>
      <w:r w:rsidRPr="00607929">
        <w:rPr>
          <w:rStyle w:val="FootnoteTextChar"/>
        </w:rPr>
        <w:t>Mickovski</w:t>
      </w:r>
      <w:proofErr w:type="spellEnd"/>
      <w:r w:rsidRPr="00607929">
        <w:rPr>
          <w:rStyle w:val="FootnoteTextChar"/>
        </w:rPr>
        <w:t>, S.</w:t>
      </w:r>
      <w:r>
        <w:rPr>
          <w:rStyle w:val="FootnoteTextChar"/>
        </w:rPr>
        <w:t xml:space="preserve"> B.</w:t>
      </w:r>
      <w:r w:rsidRPr="00607929">
        <w:rPr>
          <w:rStyle w:val="FootnoteTextChar"/>
        </w:rPr>
        <w:t xml:space="preserve"> </w:t>
      </w:r>
      <w:r>
        <w:rPr>
          <w:rStyle w:val="FootnoteTextChar"/>
        </w:rPr>
        <w:t>(</w:t>
      </w:r>
      <w:r w:rsidRPr="00607929">
        <w:rPr>
          <w:rStyle w:val="FootnoteTextChar"/>
        </w:rPr>
        <w:t>2021</w:t>
      </w:r>
      <w:r>
        <w:rPr>
          <w:rStyle w:val="FootnoteTextChar"/>
        </w:rPr>
        <w:t>)</w:t>
      </w:r>
      <w:r w:rsidRPr="00607929">
        <w:rPr>
          <w:rStyle w:val="FootnoteTextChar"/>
        </w:rPr>
        <w:t>. Re-</w:t>
      </w:r>
      <w:r>
        <w:rPr>
          <w:rStyle w:val="FootnoteTextChar"/>
        </w:rPr>
        <w:t>t</w:t>
      </w:r>
      <w:r w:rsidRPr="00607929">
        <w:rPr>
          <w:rStyle w:val="FootnoteTextChar"/>
        </w:rPr>
        <w:t xml:space="preserve">hinking </w:t>
      </w:r>
      <w:r>
        <w:rPr>
          <w:rStyle w:val="FootnoteTextChar"/>
        </w:rPr>
        <w:t>s</w:t>
      </w:r>
      <w:r w:rsidRPr="00607929">
        <w:rPr>
          <w:rStyle w:val="FootnoteTextChar"/>
        </w:rPr>
        <w:t xml:space="preserve">oil </w:t>
      </w:r>
      <w:r>
        <w:rPr>
          <w:rStyle w:val="FootnoteTextChar"/>
        </w:rPr>
        <w:t>b</w:t>
      </w:r>
      <w:r w:rsidRPr="00607929">
        <w:rPr>
          <w:rStyle w:val="FootnoteTextChar"/>
        </w:rPr>
        <w:t xml:space="preserve">ioengineering to </w:t>
      </w:r>
      <w:r>
        <w:rPr>
          <w:rStyle w:val="FootnoteTextChar"/>
        </w:rPr>
        <w:t>a</w:t>
      </w:r>
      <w:r w:rsidRPr="00607929">
        <w:rPr>
          <w:rStyle w:val="FootnoteTextChar"/>
        </w:rPr>
        <w:t xml:space="preserve">ddress </w:t>
      </w:r>
      <w:r>
        <w:rPr>
          <w:rStyle w:val="FootnoteTextChar"/>
        </w:rPr>
        <w:t>c</w:t>
      </w:r>
      <w:r w:rsidRPr="00607929">
        <w:rPr>
          <w:rStyle w:val="FootnoteTextChar"/>
        </w:rPr>
        <w:t xml:space="preserve">limate </w:t>
      </w:r>
      <w:r>
        <w:rPr>
          <w:rStyle w:val="FootnoteTextChar"/>
        </w:rPr>
        <w:t>c</w:t>
      </w:r>
      <w:r w:rsidRPr="00607929">
        <w:rPr>
          <w:rStyle w:val="FootnoteTextChar"/>
        </w:rPr>
        <w:t xml:space="preserve">hange </w:t>
      </w:r>
      <w:r>
        <w:rPr>
          <w:rStyle w:val="FootnoteTextChar"/>
        </w:rPr>
        <w:t>c</w:t>
      </w:r>
      <w:r w:rsidRPr="00607929">
        <w:rPr>
          <w:rStyle w:val="FootnoteTextChar"/>
        </w:rPr>
        <w:t xml:space="preserve">hallenges. </w:t>
      </w:r>
      <w:r w:rsidRPr="006377C7">
        <w:rPr>
          <w:rStyle w:val="FootnoteTextChar"/>
          <w:i/>
          <w:iCs/>
        </w:rPr>
        <w:t>Sustainability</w:t>
      </w:r>
      <w:r>
        <w:rPr>
          <w:rStyle w:val="FootnoteTextChar"/>
        </w:rPr>
        <w:t>,</w:t>
      </w:r>
      <w:r w:rsidRPr="00607929">
        <w:rPr>
          <w:rStyle w:val="FootnoteTextChar"/>
        </w:rPr>
        <w:t xml:space="preserve"> </w:t>
      </w:r>
      <w:r w:rsidRPr="006377C7">
        <w:rPr>
          <w:rStyle w:val="FootnoteTextChar"/>
          <w:i/>
          <w:iCs/>
        </w:rPr>
        <w:t>13</w:t>
      </w:r>
      <w:r w:rsidRPr="00607929">
        <w:rPr>
          <w:rStyle w:val="FootnoteTextChar"/>
        </w:rPr>
        <w:t xml:space="preserve">(6), 3338. </w:t>
      </w:r>
      <w:hyperlink w:history="1" r:id="rId1">
        <w:r w:rsidRPr="00607929">
          <w:rPr>
            <w:rStyle w:val="FootnoteTextChar"/>
          </w:rPr>
          <w:t>https://doi.org/10.3390/su13063338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F5188" w:rsidP="00A565D2" w:rsidRDefault="003F5188" w14:paraId="06D0D58A" w14:textId="77777777">
    <w:pPr>
      <w:pStyle w:val="Headerfooter"/>
      <w:pBdr>
        <w:bottom w:val="none" w:color="auto" w:sz="0" w:space="0"/>
      </w:pBdr>
    </w:pPr>
    <w:r>
      <w:rPr>
        <w:noProof/>
        <w:lang w:val="en-US" w:bidi="km-KH"/>
      </w:rPr>
      <w:drawing>
        <wp:anchor distT="0" distB="0" distL="114300" distR="114300" simplePos="0" relativeHeight="251658243" behindDoc="1" locked="0" layoutInCell="1" allowOverlap="1" wp14:anchorId="5BF41714" wp14:editId="3E26306F">
          <wp:simplePos x="0" y="0"/>
          <wp:positionH relativeFrom="margin">
            <wp:posOffset>-12700</wp:posOffset>
          </wp:positionH>
          <wp:positionV relativeFrom="paragraph">
            <wp:posOffset>87630</wp:posOffset>
          </wp:positionV>
          <wp:extent cx="914400" cy="36576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bidi="km-KH"/>
      </w:rPr>
      <mc:AlternateContent>
        <mc:Choice Requires="wps">
          <w:drawing>
            <wp:anchor distT="0" distB="0" distL="114300" distR="114300" simplePos="0" relativeHeight="251658242" behindDoc="0" locked="0" layoutInCell="1" allowOverlap="1" wp14:anchorId="5A1CE7D1" wp14:editId="21F6206F">
              <wp:simplePos x="0" y="0"/>
              <wp:positionH relativeFrom="margin">
                <wp:align>right</wp:align>
              </wp:positionH>
              <wp:positionV relativeFrom="paragraph">
                <wp:posOffset>-100330</wp:posOffset>
              </wp:positionV>
              <wp:extent cx="4169664" cy="576072"/>
              <wp:effectExtent l="0" t="0" r="2540" b="0"/>
              <wp:wrapNone/>
              <wp:docPr id="2" name="Rectangle 2"/>
              <wp:cNvGraphicFramePr/>
              <a:graphic xmlns:a="http://schemas.openxmlformats.org/drawingml/2006/main">
                <a:graphicData uri="http://schemas.microsoft.com/office/word/2010/wordprocessingShape">
                  <wps:wsp>
                    <wps:cNvSpPr/>
                    <wps:spPr>
                      <a:xfrm>
                        <a:off x="0" y="0"/>
                        <a:ext cx="4169664" cy="576072"/>
                      </a:xfrm>
                      <a:prstGeom prst="rect">
                        <a:avLst/>
                      </a:prstGeom>
                      <a:solidFill>
                        <a:srgbClr val="2B3A5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565D2" w:rsidR="003F5188" w:rsidP="00A565D2" w:rsidRDefault="003F5188" w14:paraId="5663ED22" w14:textId="77777777">
                          <w:pPr>
                            <w:pStyle w:val="Heading1"/>
                            <w:numPr>
                              <w:ilvl w:val="0"/>
                              <w:numId w:val="0"/>
                            </w:numPr>
                            <w:spacing w:before="0" w:after="0" w:line="240" w:lineRule="auto"/>
                            <w:jc w:val="center"/>
                            <w:rPr>
                              <w:color w:val="FFFFFF" w:themeColor="background1"/>
                              <w:sz w:val="48"/>
                              <w:szCs w:val="48"/>
                            </w:rPr>
                          </w:pPr>
                          <w:r w:rsidRPr="00A565D2">
                            <w:rPr>
                              <w:color w:val="FFFFFF" w:themeColor="background1"/>
                              <w:sz w:val="48"/>
                              <w:szCs w:val="48"/>
                            </w:rPr>
                            <w:t>GUidance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4F4D69A2">
            <v:rect id="Rectangle 2" style="position:absolute;left:0;text-align:left;margin-left:277.1pt;margin-top:-7.9pt;width:328.3pt;height:45.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2b3a57" stroked="f" strokeweight="2pt" w14:anchorId="5A1CE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">
              <v:textbox>
                <w:txbxContent>
                  <w:p w:rsidRPr="00A565D2" w:rsidR="003F5188" w:rsidP="00A565D2" w:rsidRDefault="003F5188" w14:paraId="30B8B2DB" w14:textId="77777777">
                    <w:pPr>
                      <w:pStyle w:val="Heading1"/>
                      <w:numPr>
                        <w:ilvl w:val="0"/>
                        <w:numId w:val="0"/>
                      </w:numPr>
                      <w:spacing w:before="0" w:after="0" w:line="240" w:lineRule="auto"/>
                      <w:jc w:val="center"/>
                      <w:rPr>
                        <w:color w:val="FFFFFF" w:themeColor="background1"/>
                        <w:sz w:val="48"/>
                        <w:szCs w:val="48"/>
                      </w:rPr>
                    </w:pPr>
                    <w:r w:rsidRPr="00A565D2">
                      <w:rPr>
                        <w:color w:val="FFFFFF" w:themeColor="background1"/>
                        <w:sz w:val="48"/>
                        <w:szCs w:val="48"/>
                      </w:rPr>
                      <w:t>GUidance Document</w:t>
                    </w:r>
                  </w:p>
                </w:txbxContent>
              </v:textbox>
              <w10:wrap anchorx="margin"/>
            </v:rect>
          </w:pict>
        </mc:Fallback>
      </mc:AlternateContent>
    </w:r>
  </w:p>
  <w:p w:rsidR="003F5188" w:rsidP="00A565D2" w:rsidRDefault="003F5188" w14:paraId="149CBC64" w14:textId="77777777">
    <w:pPr>
      <w:pStyle w:val="Headerfooter"/>
      <w:pBdr>
        <w:bottom w:val="none" w:color="auto" w:sz="0" w:space="0"/>
      </w:pBdr>
    </w:pPr>
  </w:p>
  <w:p w:rsidR="003F5188" w:rsidP="00A565D2" w:rsidRDefault="003F5188" w14:paraId="3A4E594E" w14:textId="77777777">
    <w:pPr>
      <w:pStyle w:val="Header"/>
      <w:pBdr>
        <w:bottom w:val="single" w:color="A6A6A6" w:sz="4" w:space="1"/>
      </w:pBdr>
    </w:pPr>
  </w:p>
  <w:p w:rsidR="003F5188" w:rsidRDefault="003F5188" w14:paraId="1457B763" w14:textId="0C1E7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F5188" w:rsidP="0003280D" w:rsidRDefault="003F5188" w14:paraId="288B2983" w14:textId="37CADB80">
    <w:pPr>
      <w:pStyle w:val="Headerfooter"/>
      <w:pBdr>
        <w:bottom w:val="none" w:color="auto" w:sz="0" w:space="0"/>
      </w:pBdr>
    </w:pPr>
    <w:r>
      <w:rPr>
        <w:noProof/>
        <w:lang w:val="en-US" w:bidi="km-KH"/>
      </w:rPr>
      <w:drawing>
        <wp:anchor distT="0" distB="0" distL="114300" distR="114300" simplePos="0" relativeHeight="251658241" behindDoc="1" locked="0" layoutInCell="1" allowOverlap="1" wp14:anchorId="2CA4DA2C" wp14:editId="404101B9">
          <wp:simplePos x="0" y="0"/>
          <wp:positionH relativeFrom="margin">
            <wp:posOffset>-12700</wp:posOffset>
          </wp:positionH>
          <wp:positionV relativeFrom="paragraph">
            <wp:posOffset>87630</wp:posOffset>
          </wp:positionV>
          <wp:extent cx="914400" cy="36576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bidi="km-KH"/>
      </w:rPr>
      <mc:AlternateContent>
        <mc:Choice Requires="wps">
          <w:drawing>
            <wp:anchor distT="0" distB="0" distL="114300" distR="114300" simplePos="0" relativeHeight="251658240" behindDoc="0" locked="0" layoutInCell="1" allowOverlap="1" wp14:anchorId="3BE0F389" wp14:editId="1590E3D0">
              <wp:simplePos x="0" y="0"/>
              <wp:positionH relativeFrom="margin">
                <wp:align>right</wp:align>
              </wp:positionH>
              <wp:positionV relativeFrom="paragraph">
                <wp:posOffset>-100330</wp:posOffset>
              </wp:positionV>
              <wp:extent cx="4169664" cy="576072"/>
              <wp:effectExtent l="0" t="0" r="2540" b="0"/>
              <wp:wrapNone/>
              <wp:docPr id="3" name="Rectangle 3"/>
              <wp:cNvGraphicFramePr/>
              <a:graphic xmlns:a="http://schemas.openxmlformats.org/drawingml/2006/main">
                <a:graphicData uri="http://schemas.microsoft.com/office/word/2010/wordprocessingShape">
                  <wps:wsp>
                    <wps:cNvSpPr/>
                    <wps:spPr>
                      <a:xfrm>
                        <a:off x="0" y="0"/>
                        <a:ext cx="4169664" cy="576072"/>
                      </a:xfrm>
                      <a:prstGeom prst="rect">
                        <a:avLst/>
                      </a:prstGeom>
                      <a:solidFill>
                        <a:srgbClr val="2B3A5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A565D2" w:rsidR="003F5188" w:rsidP="00024FE3" w:rsidRDefault="003F5188" w14:paraId="535485ED" w14:textId="77777777">
                          <w:pPr>
                            <w:pStyle w:val="Heading1"/>
                            <w:numPr>
                              <w:ilvl w:val="0"/>
                              <w:numId w:val="0"/>
                            </w:numPr>
                            <w:spacing w:before="0" w:after="0" w:line="240" w:lineRule="auto"/>
                            <w:jc w:val="center"/>
                            <w:rPr>
                              <w:color w:val="FFFFFF" w:themeColor="background1"/>
                              <w:sz w:val="48"/>
                              <w:szCs w:val="48"/>
                            </w:rPr>
                          </w:pPr>
                          <w:r w:rsidRPr="00A565D2">
                            <w:rPr>
                              <w:color w:val="FFFFFF" w:themeColor="background1"/>
                              <w:sz w:val="48"/>
                              <w:szCs w:val="48"/>
                            </w:rPr>
                            <w:t>GUidance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5E648897">
            <v:rect id="Rectangle 3" style="position:absolute;left:0;text-align:left;margin-left:277.1pt;margin-top:-7.9pt;width:328.3pt;height:45.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7" fillcolor="#2b3a57" stroked="f" strokeweight="2pt" w14:anchorId="3BE0F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">
              <v:textbox>
                <w:txbxContent>
                  <w:p w:rsidRPr="00A565D2" w:rsidR="003F5188" w:rsidP="00024FE3" w:rsidRDefault="003F5188" w14:paraId="57053E4E" w14:textId="77777777">
                    <w:pPr>
                      <w:pStyle w:val="Heading1"/>
                      <w:numPr>
                        <w:ilvl w:val="0"/>
                        <w:numId w:val="0"/>
                      </w:numPr>
                      <w:spacing w:before="0" w:after="0" w:line="240" w:lineRule="auto"/>
                      <w:jc w:val="center"/>
                      <w:rPr>
                        <w:color w:val="FFFFFF" w:themeColor="background1"/>
                        <w:sz w:val="48"/>
                        <w:szCs w:val="48"/>
                      </w:rPr>
                    </w:pPr>
                    <w:r w:rsidRPr="00A565D2">
                      <w:rPr>
                        <w:color w:val="FFFFFF" w:themeColor="background1"/>
                        <w:sz w:val="48"/>
                        <w:szCs w:val="48"/>
                      </w:rPr>
                      <w:t>GUidance Document</w:t>
                    </w:r>
                  </w:p>
                </w:txbxContent>
              </v:textbox>
              <w10:wrap anchorx="margin"/>
            </v:rect>
          </w:pict>
        </mc:Fallback>
      </mc:AlternateContent>
    </w:r>
  </w:p>
  <w:p w:rsidR="003F5188" w:rsidP="00FC3F5F" w:rsidRDefault="003F5188" w14:paraId="7C3828C5" w14:textId="58AB03B7">
    <w:pPr>
      <w:pStyle w:val="Headerfooter"/>
      <w:pBdr>
        <w:bottom w:val="none" w:color="auto" w:sz="0" w:space="0"/>
      </w:pBdr>
    </w:pPr>
  </w:p>
  <w:p w:rsidR="003F5188" w:rsidP="00FC3F5F" w:rsidRDefault="003F5188" w14:paraId="2EA651B3" w14:textId="3F3BA5DA">
    <w:pPr>
      <w:pStyle w:val="Headerfooter"/>
    </w:pPr>
  </w:p>
  <w:p w:rsidRPr="00747529" w:rsidR="003F5188" w:rsidP="0003280D" w:rsidRDefault="003F5188" w14:paraId="6E00189D" w14:textId="5062E62B">
    <w:pPr>
      <w:pStyle w:val="Headerfoot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033"/>
    <w:multiLevelType w:val="hybridMultilevel"/>
    <w:tmpl w:val="588089DE"/>
    <w:lvl w:ilvl="0" w:tplc="E6A4B36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62F86"/>
    <w:multiLevelType w:val="hybridMultilevel"/>
    <w:tmpl w:val="B478FCA8"/>
    <w:lvl w:ilvl="0" w:tplc="E6A4B36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7B5DF0"/>
    <w:multiLevelType w:val="hybridMultilevel"/>
    <w:tmpl w:val="6ED0AE5A"/>
    <w:lvl w:ilvl="0" w:tplc="E6A4B36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5196A"/>
    <w:multiLevelType w:val="hybridMultilevel"/>
    <w:tmpl w:val="6ED0AE5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F72E6A"/>
    <w:multiLevelType w:val="hybridMultilevel"/>
    <w:tmpl w:val="A03A4D5E"/>
    <w:lvl w:ilvl="0" w:tplc="E6A4B36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start w:val="382245120"/>
      <w:numFmt w:val="decimal"/>
      <w:lvlText w:val=""/>
      <w:lvlJc w:val="left"/>
      <w:rPr>
        <w:rFonts w:hint="default" w:ascii="Symbol" w:hAnsi="Wingdings" w:cs="Courier New"/>
        <w:color w:val="auto"/>
        <w14:props3d w14:extrusionH="0" w14:contourW="0" w14:prstMaterial="none"/>
        <w14:ligatures w14:val="none"/>
        <w14:numForm w14:val="default"/>
        <w14:numSpacing w14:val="default"/>
        <w14:stylisticSets/>
        <w14:cntxtAlts w14:val="0"/>
      </w:rPr>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 w15:restartNumberingAfterBreak="0">
    <w:nsid w:val="14C20500"/>
    <w:multiLevelType w:val="hybridMultilevel"/>
    <w:tmpl w:val="07BACD26"/>
    <w:lvl w:ilvl="0" w:tplc="E6A4B36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 w15:restartNumberingAfterBreak="0">
    <w:nsid w:val="15727CD6"/>
    <w:multiLevelType w:val="hybridMultilevel"/>
    <w:tmpl w:val="7040B5D0"/>
    <w:lvl w:ilvl="0" w:tplc="04090011">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DD38F4"/>
    <w:multiLevelType w:val="hybridMultilevel"/>
    <w:tmpl w:val="3626DB86"/>
    <w:lvl w:ilvl="0" w:tplc="E6A4B36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201A49B0"/>
    <w:multiLevelType w:val="hybridMultilevel"/>
    <w:tmpl w:val="8E664028"/>
    <w:lvl w:ilvl="0" w:tplc="04090011">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CC678F"/>
    <w:multiLevelType w:val="hybridMultilevel"/>
    <w:tmpl w:val="6ED0AE5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560F99"/>
    <w:multiLevelType w:val="hybridMultilevel"/>
    <w:tmpl w:val="7286090E"/>
    <w:lvl w:ilvl="0" w:tplc="7D828034">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EF0F7F"/>
    <w:multiLevelType w:val="hybridMultilevel"/>
    <w:tmpl w:val="A984AFB2"/>
    <w:lvl w:ilvl="0" w:tplc="FFFFFFFF">
      <w:numFmt w:val="decimal"/>
      <w:lvlText w:val=""/>
      <w:lvlJc w:val="left"/>
    </w:lvl>
    <w:lvl w:ilvl="1" w:tplc="FFFFFFFF">
      <w:start w:val="1"/>
      <w:numFmt w:val="bullet"/>
      <w:lvlText w:val=""/>
      <w:lvlJc w:val="left"/>
      <w:pPr>
        <w:ind w:left="360" w:hanging="360"/>
      </w:pPr>
      <w:rPr>
        <w:rFonts w:hint="default" w:ascii="Symbol" w:hAnsi="Symbol"/>
      </w:rPr>
    </w:lvl>
    <w:lvl w:ilvl="2" w:tplc="FFFFFFFF">
      <w:numFmt w:val="decimal"/>
      <w:lvlText w:val=""/>
      <w:lvlJc w:val="left"/>
    </w:lvl>
    <w:lvl w:ilvl="3" w:tplc="FFFFFFFF">
      <w:start w:val="1"/>
      <w:numFmt w:val="bullet"/>
      <w:lvlText w:val=""/>
      <w:lvlJc w:val="left"/>
      <w:pPr>
        <w:ind w:left="360" w:hanging="360"/>
      </w:pPr>
      <w:rPr>
        <w:rFonts w:hint="default" w:ascii="Symbol" w:hAnsi="Symbol"/>
      </w:rPr>
    </w:lvl>
    <w:lvl w:ilvl="4" w:tplc="FFFFFFFF">
      <w:numFmt w:val="decimal"/>
      <w:lvlText w:val=""/>
      <w:lvlJc w:val="left"/>
    </w:lvl>
    <w:lvl w:ilvl="5" w:tplc="FFFFFFFF">
      <w:numFmt w:val="decimal"/>
      <w:lvlText w:val=""/>
      <w:lvlJc w:val="left"/>
    </w:lvl>
    <w:lvl w:ilvl="6" w:tplc="FFFFFFFF">
      <w:numFmt w:val="decimal"/>
      <w:lvlText w:val=""/>
      <w:lvlJc w:val="left"/>
    </w:lvl>
    <w:lvl w:ilvl="7" w:tplc="04090001">
      <w:start w:val="1"/>
      <w:numFmt w:val="bullet"/>
      <w:lvlText w:val=""/>
      <w:lvlJc w:val="left"/>
      <w:pPr>
        <w:ind w:left="360" w:hanging="360"/>
      </w:pPr>
      <w:rPr>
        <w:rFonts w:hint="default" w:ascii="Symbol" w:hAnsi="Symbol"/>
      </w:rPr>
    </w:lvl>
    <w:lvl w:ilvl="8" w:tplc="FFFFFFFF">
      <w:numFmt w:val="decimal"/>
      <w:lvlText w:val=""/>
      <w:lvlJc w:val="left"/>
    </w:lvl>
  </w:abstractNum>
  <w:abstractNum w:abstractNumId="12" w15:restartNumberingAfterBreak="0">
    <w:nsid w:val="33B2701E"/>
    <w:multiLevelType w:val="hybridMultilevel"/>
    <w:tmpl w:val="5FB28F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5625AB"/>
    <w:multiLevelType w:val="hybridMultilevel"/>
    <w:tmpl w:val="3E1E660C"/>
    <w:lvl w:ilvl="0" w:tplc="E6A4B36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 w15:restartNumberingAfterBreak="0">
    <w:nsid w:val="466D1306"/>
    <w:multiLevelType w:val="hybridMultilevel"/>
    <w:tmpl w:val="DE1C70E4"/>
    <w:lvl w:ilvl="0" w:tplc="E6A4B36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 w15:restartNumberingAfterBreak="0">
    <w:nsid w:val="4A6F554B"/>
    <w:multiLevelType w:val="multilevel"/>
    <w:tmpl w:val="C6346EEA"/>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C134D0"/>
    <w:multiLevelType w:val="hybridMultilevel"/>
    <w:tmpl w:val="B478FCA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937AE8"/>
    <w:multiLevelType w:val="hybridMultilevel"/>
    <w:tmpl w:val="F040491C"/>
    <w:lvl w:ilvl="0" w:tplc="E6A4B36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 w15:restartNumberingAfterBreak="0">
    <w:nsid w:val="56C8113A"/>
    <w:multiLevelType w:val="hybridMultilevel"/>
    <w:tmpl w:val="F6D4C91C"/>
    <w:lvl w:ilvl="0" w:tplc="04090011">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84756AA"/>
    <w:multiLevelType w:val="hybridMultilevel"/>
    <w:tmpl w:val="12848E36"/>
    <w:lvl w:ilvl="0" w:tplc="E6A4B36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 w15:restartNumberingAfterBreak="0">
    <w:nsid w:val="5E181C44"/>
    <w:multiLevelType w:val="hybridMultilevel"/>
    <w:tmpl w:val="6ED0AE5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DF56BC"/>
    <w:multiLevelType w:val="hybridMultilevel"/>
    <w:tmpl w:val="0A222A4E"/>
    <w:lvl w:ilvl="0" w:tplc="63A6700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F3243B"/>
    <w:multiLevelType w:val="multilevel"/>
    <w:tmpl w:val="244613A0"/>
    <w:lvl w:ilvl="0">
      <w:numFmt w:val="decimal"/>
      <w:lvlText w:val=""/>
      <w:lvlJc w:val="left"/>
    </w:lvl>
    <w:lvl w:ilvl="1">
      <w:numFmt w:val="decimal"/>
      <w:lvlText w:val=""/>
      <w:lvlJc w:val="left"/>
    </w:lvl>
    <w:lvl w:ilvl="2">
      <w:numFmt w:val="decimal"/>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3" w15:restartNumberingAfterBreak="0">
    <w:nsid w:val="646F32C9"/>
    <w:multiLevelType w:val="hybridMultilevel"/>
    <w:tmpl w:val="FB580C7E"/>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CEC6918"/>
    <w:multiLevelType w:val="hybridMultilevel"/>
    <w:tmpl w:val="5EB4875C"/>
    <w:lvl w:ilvl="0" w:tplc="FFFFFFFF">
      <w:numFmt w:val="decimal"/>
      <w:lvlText w:val=""/>
      <w:lvlJc w:val="left"/>
    </w:lvl>
    <w:lvl w:ilvl="1" w:tplc="04090001">
      <w:start w:val="1"/>
      <w:numFmt w:val="bullet"/>
      <w:lvlText w:val=""/>
      <w:lvlJc w:val="left"/>
      <w:pPr>
        <w:ind w:left="360" w:hanging="360"/>
      </w:pPr>
      <w:rPr>
        <w:rFonts w:hint="default" w:ascii="Symbol" w:hAnsi="Symbol"/>
      </w:rPr>
    </w:lvl>
    <w:lvl w:ilvl="2" w:tplc="FFFFFFFF">
      <w:numFmt w:val="decimal"/>
      <w:lvlText w:val=""/>
      <w:lvlJc w:val="left"/>
    </w:lvl>
    <w:lvl w:ilvl="3" w:tplc="04090017">
      <w:start w:val="1"/>
      <w:numFmt w:val="lowerLetter"/>
      <w:lvlText w:val="%4)"/>
      <w:lvlJc w:val="left"/>
      <w:pPr>
        <w:ind w:left="36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98E7FB9"/>
    <w:multiLevelType w:val="hybridMultilevel"/>
    <w:tmpl w:val="3C120956"/>
    <w:lvl w:ilvl="0" w:tplc="732E4B98">
      <w:numFmt w:val="decimal"/>
      <w:pStyle w:val="NoSpacing"/>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7BD332A0"/>
    <w:multiLevelType w:val="hybridMultilevel"/>
    <w:tmpl w:val="588089D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E96FA6"/>
    <w:multiLevelType w:val="hybridMultilevel"/>
    <w:tmpl w:val="6C042DB2"/>
    <w:lvl w:ilvl="0" w:tplc="7404401C">
      <w:numFmt w:val="decimal"/>
      <w:pStyle w:val="NumberedList"/>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353149564">
    <w:abstractNumId w:val="25"/>
  </w:num>
  <w:num w:numId="2" w16cid:durableId="775978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906485">
    <w:abstractNumId w:val="22"/>
  </w:num>
  <w:num w:numId="4" w16cid:durableId="1867601093">
    <w:abstractNumId w:val="27"/>
  </w:num>
  <w:num w:numId="5" w16cid:durableId="2030140714">
    <w:abstractNumId w:val="2"/>
  </w:num>
  <w:num w:numId="6" w16cid:durableId="51933334">
    <w:abstractNumId w:val="1"/>
  </w:num>
  <w:num w:numId="7" w16cid:durableId="961812592">
    <w:abstractNumId w:val="0"/>
  </w:num>
  <w:num w:numId="8" w16cid:durableId="1469937249">
    <w:abstractNumId w:val="13"/>
  </w:num>
  <w:num w:numId="9" w16cid:durableId="2098742541">
    <w:abstractNumId w:val="14"/>
  </w:num>
  <w:num w:numId="10" w16cid:durableId="968239890">
    <w:abstractNumId w:val="7"/>
  </w:num>
  <w:num w:numId="11" w16cid:durableId="222523624">
    <w:abstractNumId w:val="17"/>
  </w:num>
  <w:num w:numId="12" w16cid:durableId="720519734">
    <w:abstractNumId w:val="19"/>
  </w:num>
  <w:num w:numId="13" w16cid:durableId="2122726020">
    <w:abstractNumId w:val="5"/>
  </w:num>
  <w:num w:numId="14" w16cid:durableId="651565521">
    <w:abstractNumId w:val="4"/>
  </w:num>
  <w:num w:numId="15" w16cid:durableId="308092202">
    <w:abstractNumId w:val="23"/>
  </w:num>
  <w:num w:numId="16" w16cid:durableId="731923115">
    <w:abstractNumId w:val="11"/>
  </w:num>
  <w:num w:numId="17" w16cid:durableId="619191286">
    <w:abstractNumId w:val="21"/>
  </w:num>
  <w:num w:numId="18" w16cid:durableId="2114550006">
    <w:abstractNumId w:val="24"/>
  </w:num>
  <w:num w:numId="19" w16cid:durableId="323749118">
    <w:abstractNumId w:val="10"/>
  </w:num>
  <w:num w:numId="20" w16cid:durableId="512115783">
    <w:abstractNumId w:val="3"/>
  </w:num>
  <w:num w:numId="21" w16cid:durableId="46612291">
    <w:abstractNumId w:val="20"/>
  </w:num>
  <w:num w:numId="22" w16cid:durableId="335770681">
    <w:abstractNumId w:val="9"/>
  </w:num>
  <w:num w:numId="23" w16cid:durableId="1954625906">
    <w:abstractNumId w:val="26"/>
  </w:num>
  <w:num w:numId="24" w16cid:durableId="1154637342">
    <w:abstractNumId w:val="16"/>
  </w:num>
  <w:num w:numId="25" w16cid:durableId="798646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8040304">
    <w:abstractNumId w:val="27"/>
  </w:num>
  <w:num w:numId="27" w16cid:durableId="153380861">
    <w:abstractNumId w:val="12"/>
  </w:num>
  <w:num w:numId="28" w16cid:durableId="45421549">
    <w:abstractNumId w:val="6"/>
  </w:num>
  <w:num w:numId="29" w16cid:durableId="1741558910">
    <w:abstractNumId w:val="27"/>
  </w:num>
  <w:num w:numId="30" w16cid:durableId="255402178">
    <w:abstractNumId w:val="18"/>
  </w:num>
  <w:num w:numId="31" w16cid:durableId="628366212">
    <w:abstractNumId w:va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ndace Vinke">
    <w15:presenceInfo w15:providerId="AD" w15:userId="S::cvinke@verra.org::c3f23387-88ed-4cc8-9b6a-0c933338a50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DateAndTime/>
  <w:proofState w:spelling="clean" w:grammar="dirty"/>
  <w:trackRevisions w:val="false"/>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Mjc2N7QwsrSwMLNU0lEKTi0uzszPAykwNakFAMMW5I0tAAAA"/>
  </w:docVars>
  <w:rsids>
    <w:rsidRoot w:val="00BA7C0E"/>
    <w:rsid w:val="000002B7"/>
    <w:rsid w:val="00001606"/>
    <w:rsid w:val="00002247"/>
    <w:rsid w:val="000024AE"/>
    <w:rsid w:val="00002F78"/>
    <w:rsid w:val="00003B6D"/>
    <w:rsid w:val="00003C8C"/>
    <w:rsid w:val="00005627"/>
    <w:rsid w:val="00007812"/>
    <w:rsid w:val="00010C67"/>
    <w:rsid w:val="00011E42"/>
    <w:rsid w:val="00011E99"/>
    <w:rsid w:val="00012B00"/>
    <w:rsid w:val="0001329F"/>
    <w:rsid w:val="00013E94"/>
    <w:rsid w:val="00014EF3"/>
    <w:rsid w:val="00015143"/>
    <w:rsid w:val="000151C7"/>
    <w:rsid w:val="00015A2A"/>
    <w:rsid w:val="00015F0C"/>
    <w:rsid w:val="00016041"/>
    <w:rsid w:val="00016F60"/>
    <w:rsid w:val="00017134"/>
    <w:rsid w:val="000200E4"/>
    <w:rsid w:val="00020261"/>
    <w:rsid w:val="0002466E"/>
    <w:rsid w:val="00024FE3"/>
    <w:rsid w:val="000265DE"/>
    <w:rsid w:val="000276B2"/>
    <w:rsid w:val="0003058F"/>
    <w:rsid w:val="00030CA8"/>
    <w:rsid w:val="00030F30"/>
    <w:rsid w:val="0003280D"/>
    <w:rsid w:val="00032C4B"/>
    <w:rsid w:val="00032F64"/>
    <w:rsid w:val="00033D63"/>
    <w:rsid w:val="0003417A"/>
    <w:rsid w:val="0003477E"/>
    <w:rsid w:val="0004014A"/>
    <w:rsid w:val="000401A5"/>
    <w:rsid w:val="00040786"/>
    <w:rsid w:val="00040CF1"/>
    <w:rsid w:val="00041732"/>
    <w:rsid w:val="00041A4F"/>
    <w:rsid w:val="00042591"/>
    <w:rsid w:val="00042753"/>
    <w:rsid w:val="000428C5"/>
    <w:rsid w:val="000432CF"/>
    <w:rsid w:val="00046058"/>
    <w:rsid w:val="00046139"/>
    <w:rsid w:val="00046753"/>
    <w:rsid w:val="000469AE"/>
    <w:rsid w:val="00046B4A"/>
    <w:rsid w:val="00046F93"/>
    <w:rsid w:val="0004709C"/>
    <w:rsid w:val="00050631"/>
    <w:rsid w:val="000525B0"/>
    <w:rsid w:val="000525E2"/>
    <w:rsid w:val="00052ACA"/>
    <w:rsid w:val="000535AA"/>
    <w:rsid w:val="000538C9"/>
    <w:rsid w:val="00053B56"/>
    <w:rsid w:val="00053F75"/>
    <w:rsid w:val="00056035"/>
    <w:rsid w:val="00057B74"/>
    <w:rsid w:val="00057BD0"/>
    <w:rsid w:val="00057D79"/>
    <w:rsid w:val="00057EAD"/>
    <w:rsid w:val="00060FF4"/>
    <w:rsid w:val="00063EEE"/>
    <w:rsid w:val="000643A8"/>
    <w:rsid w:val="000643CE"/>
    <w:rsid w:val="000644B4"/>
    <w:rsid w:val="00065E25"/>
    <w:rsid w:val="00066340"/>
    <w:rsid w:val="00067436"/>
    <w:rsid w:val="00067AEB"/>
    <w:rsid w:val="000713CF"/>
    <w:rsid w:val="000731A2"/>
    <w:rsid w:val="0007495D"/>
    <w:rsid w:val="00075916"/>
    <w:rsid w:val="00077742"/>
    <w:rsid w:val="00081400"/>
    <w:rsid w:val="0008142F"/>
    <w:rsid w:val="00081D80"/>
    <w:rsid w:val="00082FAD"/>
    <w:rsid w:val="00083144"/>
    <w:rsid w:val="00084122"/>
    <w:rsid w:val="000845E0"/>
    <w:rsid w:val="00086179"/>
    <w:rsid w:val="00086DDE"/>
    <w:rsid w:val="00087250"/>
    <w:rsid w:val="00090864"/>
    <w:rsid w:val="00093F08"/>
    <w:rsid w:val="00094224"/>
    <w:rsid w:val="00095A16"/>
    <w:rsid w:val="00095ECC"/>
    <w:rsid w:val="00095FCB"/>
    <w:rsid w:val="00096232"/>
    <w:rsid w:val="0009699D"/>
    <w:rsid w:val="000A01F7"/>
    <w:rsid w:val="000A3665"/>
    <w:rsid w:val="000A3F63"/>
    <w:rsid w:val="000A4B5D"/>
    <w:rsid w:val="000A517D"/>
    <w:rsid w:val="000A57A6"/>
    <w:rsid w:val="000A5E13"/>
    <w:rsid w:val="000A6167"/>
    <w:rsid w:val="000B2226"/>
    <w:rsid w:val="000B2DCA"/>
    <w:rsid w:val="000B3127"/>
    <w:rsid w:val="000B5427"/>
    <w:rsid w:val="000B5827"/>
    <w:rsid w:val="000B6758"/>
    <w:rsid w:val="000C00B8"/>
    <w:rsid w:val="000C0E7E"/>
    <w:rsid w:val="000C1B6D"/>
    <w:rsid w:val="000C2362"/>
    <w:rsid w:val="000C27EE"/>
    <w:rsid w:val="000C2E10"/>
    <w:rsid w:val="000C39C5"/>
    <w:rsid w:val="000C3B12"/>
    <w:rsid w:val="000C40C1"/>
    <w:rsid w:val="000C51B5"/>
    <w:rsid w:val="000C51C5"/>
    <w:rsid w:val="000C675E"/>
    <w:rsid w:val="000C7F81"/>
    <w:rsid w:val="000D238D"/>
    <w:rsid w:val="000D2B83"/>
    <w:rsid w:val="000D30E4"/>
    <w:rsid w:val="000D3BCB"/>
    <w:rsid w:val="000D3F2D"/>
    <w:rsid w:val="000D5C11"/>
    <w:rsid w:val="000D5CBC"/>
    <w:rsid w:val="000D6DB2"/>
    <w:rsid w:val="000D7190"/>
    <w:rsid w:val="000E03D6"/>
    <w:rsid w:val="000E0614"/>
    <w:rsid w:val="000E168D"/>
    <w:rsid w:val="000E1918"/>
    <w:rsid w:val="000E2A19"/>
    <w:rsid w:val="000E389A"/>
    <w:rsid w:val="000E4205"/>
    <w:rsid w:val="000E4C3C"/>
    <w:rsid w:val="000E4F40"/>
    <w:rsid w:val="000E508D"/>
    <w:rsid w:val="000E5C9F"/>
    <w:rsid w:val="000E6BF3"/>
    <w:rsid w:val="000E76A1"/>
    <w:rsid w:val="000E7F2D"/>
    <w:rsid w:val="000F0C7D"/>
    <w:rsid w:val="000F1075"/>
    <w:rsid w:val="000F2C8E"/>
    <w:rsid w:val="000F470B"/>
    <w:rsid w:val="000F66CE"/>
    <w:rsid w:val="000F70D2"/>
    <w:rsid w:val="000F7D6A"/>
    <w:rsid w:val="0010087B"/>
    <w:rsid w:val="00102712"/>
    <w:rsid w:val="0010340D"/>
    <w:rsid w:val="00103638"/>
    <w:rsid w:val="00105D9B"/>
    <w:rsid w:val="001068CA"/>
    <w:rsid w:val="00106CE9"/>
    <w:rsid w:val="0011149A"/>
    <w:rsid w:val="00111704"/>
    <w:rsid w:val="0011232F"/>
    <w:rsid w:val="00115A15"/>
    <w:rsid w:val="00115AC0"/>
    <w:rsid w:val="00115B6C"/>
    <w:rsid w:val="00120242"/>
    <w:rsid w:val="00120D48"/>
    <w:rsid w:val="00122D49"/>
    <w:rsid w:val="001261F9"/>
    <w:rsid w:val="00126764"/>
    <w:rsid w:val="0012727A"/>
    <w:rsid w:val="00127484"/>
    <w:rsid w:val="0012758A"/>
    <w:rsid w:val="001301BF"/>
    <w:rsid w:val="00131225"/>
    <w:rsid w:val="00135018"/>
    <w:rsid w:val="001351F8"/>
    <w:rsid w:val="001357FD"/>
    <w:rsid w:val="00140ED2"/>
    <w:rsid w:val="001425BA"/>
    <w:rsid w:val="001429D2"/>
    <w:rsid w:val="001446A9"/>
    <w:rsid w:val="00146507"/>
    <w:rsid w:val="00146CA8"/>
    <w:rsid w:val="00146F09"/>
    <w:rsid w:val="001479DD"/>
    <w:rsid w:val="00147AB3"/>
    <w:rsid w:val="00147AFE"/>
    <w:rsid w:val="001503BA"/>
    <w:rsid w:val="001508BE"/>
    <w:rsid w:val="001511DC"/>
    <w:rsid w:val="00151311"/>
    <w:rsid w:val="001517D0"/>
    <w:rsid w:val="00153531"/>
    <w:rsid w:val="00153BEC"/>
    <w:rsid w:val="001549E1"/>
    <w:rsid w:val="00155EBD"/>
    <w:rsid w:val="00156061"/>
    <w:rsid w:val="0015643B"/>
    <w:rsid w:val="00156E96"/>
    <w:rsid w:val="0016022B"/>
    <w:rsid w:val="00160A01"/>
    <w:rsid w:val="001610F3"/>
    <w:rsid w:val="0016149D"/>
    <w:rsid w:val="001628FA"/>
    <w:rsid w:val="00165847"/>
    <w:rsid w:val="00166B66"/>
    <w:rsid w:val="00166DEF"/>
    <w:rsid w:val="00167ECB"/>
    <w:rsid w:val="001703F8"/>
    <w:rsid w:val="00170F3E"/>
    <w:rsid w:val="00171B58"/>
    <w:rsid w:val="00171FDB"/>
    <w:rsid w:val="001726A6"/>
    <w:rsid w:val="00172A5C"/>
    <w:rsid w:val="00175099"/>
    <w:rsid w:val="00177A43"/>
    <w:rsid w:val="00177BCB"/>
    <w:rsid w:val="001812BA"/>
    <w:rsid w:val="00182ABF"/>
    <w:rsid w:val="00182D7B"/>
    <w:rsid w:val="001852BA"/>
    <w:rsid w:val="001901FD"/>
    <w:rsid w:val="001927B2"/>
    <w:rsid w:val="001955B0"/>
    <w:rsid w:val="00196FE1"/>
    <w:rsid w:val="001971B7"/>
    <w:rsid w:val="001A0D58"/>
    <w:rsid w:val="001A1285"/>
    <w:rsid w:val="001A1995"/>
    <w:rsid w:val="001A2E2F"/>
    <w:rsid w:val="001A3ACC"/>
    <w:rsid w:val="001A3CAF"/>
    <w:rsid w:val="001A45EB"/>
    <w:rsid w:val="001A4BB8"/>
    <w:rsid w:val="001A4E06"/>
    <w:rsid w:val="001A6D8C"/>
    <w:rsid w:val="001A7FA7"/>
    <w:rsid w:val="001B0809"/>
    <w:rsid w:val="001B0BA2"/>
    <w:rsid w:val="001B2CA5"/>
    <w:rsid w:val="001B2F97"/>
    <w:rsid w:val="001B34B2"/>
    <w:rsid w:val="001B39B0"/>
    <w:rsid w:val="001B3A9C"/>
    <w:rsid w:val="001B3ACE"/>
    <w:rsid w:val="001B3DD3"/>
    <w:rsid w:val="001B67FB"/>
    <w:rsid w:val="001B6B1E"/>
    <w:rsid w:val="001C0A43"/>
    <w:rsid w:val="001C2464"/>
    <w:rsid w:val="001C2EB3"/>
    <w:rsid w:val="001C3397"/>
    <w:rsid w:val="001C3F96"/>
    <w:rsid w:val="001C5783"/>
    <w:rsid w:val="001C60D3"/>
    <w:rsid w:val="001C6E6F"/>
    <w:rsid w:val="001C74C7"/>
    <w:rsid w:val="001C7AB0"/>
    <w:rsid w:val="001D60DC"/>
    <w:rsid w:val="001D74B0"/>
    <w:rsid w:val="001D7B92"/>
    <w:rsid w:val="001D7F6B"/>
    <w:rsid w:val="001E0456"/>
    <w:rsid w:val="001E07E5"/>
    <w:rsid w:val="001E0D7D"/>
    <w:rsid w:val="001E3C1D"/>
    <w:rsid w:val="001E473F"/>
    <w:rsid w:val="001E6CE4"/>
    <w:rsid w:val="001E7334"/>
    <w:rsid w:val="001F0AA5"/>
    <w:rsid w:val="001F27C4"/>
    <w:rsid w:val="001F3F2E"/>
    <w:rsid w:val="001F5573"/>
    <w:rsid w:val="001F57CC"/>
    <w:rsid w:val="001F5BDF"/>
    <w:rsid w:val="001F5FE1"/>
    <w:rsid w:val="001F6373"/>
    <w:rsid w:val="001F66C6"/>
    <w:rsid w:val="0020064F"/>
    <w:rsid w:val="00202B88"/>
    <w:rsid w:val="002035FF"/>
    <w:rsid w:val="002052B6"/>
    <w:rsid w:val="00206A4A"/>
    <w:rsid w:val="00206DBD"/>
    <w:rsid w:val="0020743C"/>
    <w:rsid w:val="00207FEF"/>
    <w:rsid w:val="00210D01"/>
    <w:rsid w:val="002110A9"/>
    <w:rsid w:val="00211361"/>
    <w:rsid w:val="00211E62"/>
    <w:rsid w:val="00213844"/>
    <w:rsid w:val="00215614"/>
    <w:rsid w:val="002228AB"/>
    <w:rsid w:val="00222C30"/>
    <w:rsid w:val="00223E15"/>
    <w:rsid w:val="0022573C"/>
    <w:rsid w:val="0022595E"/>
    <w:rsid w:val="00225F1F"/>
    <w:rsid w:val="0022647C"/>
    <w:rsid w:val="00226B43"/>
    <w:rsid w:val="00226BE8"/>
    <w:rsid w:val="0022752D"/>
    <w:rsid w:val="00227CF0"/>
    <w:rsid w:val="00227CF5"/>
    <w:rsid w:val="00230A2A"/>
    <w:rsid w:val="00231A74"/>
    <w:rsid w:val="002338EF"/>
    <w:rsid w:val="00233F2E"/>
    <w:rsid w:val="00235004"/>
    <w:rsid w:val="0023546A"/>
    <w:rsid w:val="002358BE"/>
    <w:rsid w:val="00236179"/>
    <w:rsid w:val="002406A1"/>
    <w:rsid w:val="00241033"/>
    <w:rsid w:val="002440FD"/>
    <w:rsid w:val="00246C27"/>
    <w:rsid w:val="00247785"/>
    <w:rsid w:val="00250A68"/>
    <w:rsid w:val="00250CC8"/>
    <w:rsid w:val="002522B5"/>
    <w:rsid w:val="0025411F"/>
    <w:rsid w:val="002549F9"/>
    <w:rsid w:val="0025797F"/>
    <w:rsid w:val="00257F80"/>
    <w:rsid w:val="002633AE"/>
    <w:rsid w:val="00263CF6"/>
    <w:rsid w:val="00263F8E"/>
    <w:rsid w:val="0026420D"/>
    <w:rsid w:val="0026711A"/>
    <w:rsid w:val="00267B72"/>
    <w:rsid w:val="00270D9D"/>
    <w:rsid w:val="00271D0E"/>
    <w:rsid w:val="00271F3D"/>
    <w:rsid w:val="00271F6D"/>
    <w:rsid w:val="002726A6"/>
    <w:rsid w:val="00273A49"/>
    <w:rsid w:val="00273F67"/>
    <w:rsid w:val="00276093"/>
    <w:rsid w:val="0027687A"/>
    <w:rsid w:val="00276D28"/>
    <w:rsid w:val="00277356"/>
    <w:rsid w:val="002803CA"/>
    <w:rsid w:val="002808F1"/>
    <w:rsid w:val="0028340C"/>
    <w:rsid w:val="00283A54"/>
    <w:rsid w:val="0028490A"/>
    <w:rsid w:val="00284A19"/>
    <w:rsid w:val="00285C1B"/>
    <w:rsid w:val="00285DD4"/>
    <w:rsid w:val="0028654F"/>
    <w:rsid w:val="0028692D"/>
    <w:rsid w:val="00286E79"/>
    <w:rsid w:val="00287F5B"/>
    <w:rsid w:val="002913F6"/>
    <w:rsid w:val="00293F31"/>
    <w:rsid w:val="00295011"/>
    <w:rsid w:val="002959EE"/>
    <w:rsid w:val="002961E5"/>
    <w:rsid w:val="00297307"/>
    <w:rsid w:val="00297D21"/>
    <w:rsid w:val="002A1F53"/>
    <w:rsid w:val="002A2064"/>
    <w:rsid w:val="002A218A"/>
    <w:rsid w:val="002A32E1"/>
    <w:rsid w:val="002A37AC"/>
    <w:rsid w:val="002A47A4"/>
    <w:rsid w:val="002A4A4E"/>
    <w:rsid w:val="002A5720"/>
    <w:rsid w:val="002A654C"/>
    <w:rsid w:val="002A66A7"/>
    <w:rsid w:val="002A6C2E"/>
    <w:rsid w:val="002A795F"/>
    <w:rsid w:val="002A797F"/>
    <w:rsid w:val="002B0165"/>
    <w:rsid w:val="002B0B29"/>
    <w:rsid w:val="002B1C09"/>
    <w:rsid w:val="002B2F7A"/>
    <w:rsid w:val="002B39E2"/>
    <w:rsid w:val="002B3CA2"/>
    <w:rsid w:val="002B4936"/>
    <w:rsid w:val="002B6012"/>
    <w:rsid w:val="002B77E1"/>
    <w:rsid w:val="002B78EF"/>
    <w:rsid w:val="002C0D93"/>
    <w:rsid w:val="002C0FF0"/>
    <w:rsid w:val="002C246C"/>
    <w:rsid w:val="002C2C0B"/>
    <w:rsid w:val="002C2FC2"/>
    <w:rsid w:val="002C3424"/>
    <w:rsid w:val="002C3FB3"/>
    <w:rsid w:val="002C4BE4"/>
    <w:rsid w:val="002C6DAB"/>
    <w:rsid w:val="002C7034"/>
    <w:rsid w:val="002D025C"/>
    <w:rsid w:val="002D178B"/>
    <w:rsid w:val="002D19CC"/>
    <w:rsid w:val="002D1B92"/>
    <w:rsid w:val="002D1DB4"/>
    <w:rsid w:val="002D26D2"/>
    <w:rsid w:val="002D39C4"/>
    <w:rsid w:val="002D46BD"/>
    <w:rsid w:val="002D52B8"/>
    <w:rsid w:val="002D5A07"/>
    <w:rsid w:val="002D60EE"/>
    <w:rsid w:val="002D6F39"/>
    <w:rsid w:val="002D720E"/>
    <w:rsid w:val="002D734A"/>
    <w:rsid w:val="002D74CC"/>
    <w:rsid w:val="002D7B27"/>
    <w:rsid w:val="002E010C"/>
    <w:rsid w:val="002E151F"/>
    <w:rsid w:val="002E2149"/>
    <w:rsid w:val="002E4447"/>
    <w:rsid w:val="002E562F"/>
    <w:rsid w:val="002E6F80"/>
    <w:rsid w:val="002F1A87"/>
    <w:rsid w:val="002F20A6"/>
    <w:rsid w:val="002F22E4"/>
    <w:rsid w:val="002F27B3"/>
    <w:rsid w:val="002F3357"/>
    <w:rsid w:val="002F34E1"/>
    <w:rsid w:val="002F3E9D"/>
    <w:rsid w:val="002F42FB"/>
    <w:rsid w:val="002F47F5"/>
    <w:rsid w:val="002F4C35"/>
    <w:rsid w:val="002F55B3"/>
    <w:rsid w:val="002F732D"/>
    <w:rsid w:val="002F78F7"/>
    <w:rsid w:val="00300058"/>
    <w:rsid w:val="0030085C"/>
    <w:rsid w:val="003016AF"/>
    <w:rsid w:val="00301BD6"/>
    <w:rsid w:val="00301E00"/>
    <w:rsid w:val="00304B76"/>
    <w:rsid w:val="00304E58"/>
    <w:rsid w:val="003053F9"/>
    <w:rsid w:val="0030574A"/>
    <w:rsid w:val="00305B9D"/>
    <w:rsid w:val="00305D9C"/>
    <w:rsid w:val="00305E8A"/>
    <w:rsid w:val="00306873"/>
    <w:rsid w:val="003069FC"/>
    <w:rsid w:val="00307E79"/>
    <w:rsid w:val="00312E92"/>
    <w:rsid w:val="0031303A"/>
    <w:rsid w:val="003146D1"/>
    <w:rsid w:val="00315045"/>
    <w:rsid w:val="003152E2"/>
    <w:rsid w:val="00317393"/>
    <w:rsid w:val="00317608"/>
    <w:rsid w:val="00317650"/>
    <w:rsid w:val="0032094F"/>
    <w:rsid w:val="00322049"/>
    <w:rsid w:val="00322612"/>
    <w:rsid w:val="00322B3F"/>
    <w:rsid w:val="00322D77"/>
    <w:rsid w:val="00322F26"/>
    <w:rsid w:val="00322F2F"/>
    <w:rsid w:val="00323B74"/>
    <w:rsid w:val="00330171"/>
    <w:rsid w:val="0033133E"/>
    <w:rsid w:val="0033260F"/>
    <w:rsid w:val="00334EE1"/>
    <w:rsid w:val="00335793"/>
    <w:rsid w:val="0034115C"/>
    <w:rsid w:val="003419CA"/>
    <w:rsid w:val="00342C86"/>
    <w:rsid w:val="00342DCE"/>
    <w:rsid w:val="00342FC4"/>
    <w:rsid w:val="00343E5D"/>
    <w:rsid w:val="00344F9B"/>
    <w:rsid w:val="00345C39"/>
    <w:rsid w:val="00347B3C"/>
    <w:rsid w:val="00347EA2"/>
    <w:rsid w:val="00350A71"/>
    <w:rsid w:val="00351E69"/>
    <w:rsid w:val="003530D3"/>
    <w:rsid w:val="00353F85"/>
    <w:rsid w:val="0035445D"/>
    <w:rsid w:val="00354A5D"/>
    <w:rsid w:val="0035532D"/>
    <w:rsid w:val="003557C4"/>
    <w:rsid w:val="00356ACD"/>
    <w:rsid w:val="00357E88"/>
    <w:rsid w:val="0036095A"/>
    <w:rsid w:val="00360E08"/>
    <w:rsid w:val="0036111F"/>
    <w:rsid w:val="003612C5"/>
    <w:rsid w:val="0036282B"/>
    <w:rsid w:val="00363369"/>
    <w:rsid w:val="00363819"/>
    <w:rsid w:val="00363DDC"/>
    <w:rsid w:val="003642C9"/>
    <w:rsid w:val="003643C6"/>
    <w:rsid w:val="00364833"/>
    <w:rsid w:val="00364A35"/>
    <w:rsid w:val="0036629C"/>
    <w:rsid w:val="00371ACF"/>
    <w:rsid w:val="003747AF"/>
    <w:rsid w:val="003750D0"/>
    <w:rsid w:val="0037534B"/>
    <w:rsid w:val="00375940"/>
    <w:rsid w:val="00380846"/>
    <w:rsid w:val="00380DC0"/>
    <w:rsid w:val="003816C7"/>
    <w:rsid w:val="00381C50"/>
    <w:rsid w:val="00381DFB"/>
    <w:rsid w:val="0038284E"/>
    <w:rsid w:val="00382E5E"/>
    <w:rsid w:val="00383106"/>
    <w:rsid w:val="00383196"/>
    <w:rsid w:val="00384748"/>
    <w:rsid w:val="003857E5"/>
    <w:rsid w:val="00385989"/>
    <w:rsid w:val="003866B9"/>
    <w:rsid w:val="0038684F"/>
    <w:rsid w:val="0038697E"/>
    <w:rsid w:val="0038721E"/>
    <w:rsid w:val="00391F0F"/>
    <w:rsid w:val="00393110"/>
    <w:rsid w:val="00394C11"/>
    <w:rsid w:val="003A031A"/>
    <w:rsid w:val="003A0C1E"/>
    <w:rsid w:val="003A1488"/>
    <w:rsid w:val="003A18B3"/>
    <w:rsid w:val="003A1DCC"/>
    <w:rsid w:val="003A1F30"/>
    <w:rsid w:val="003A1FE8"/>
    <w:rsid w:val="003A2298"/>
    <w:rsid w:val="003A3165"/>
    <w:rsid w:val="003A34B7"/>
    <w:rsid w:val="003A446F"/>
    <w:rsid w:val="003A4497"/>
    <w:rsid w:val="003A489D"/>
    <w:rsid w:val="003A5705"/>
    <w:rsid w:val="003A5B19"/>
    <w:rsid w:val="003A5B3A"/>
    <w:rsid w:val="003A6243"/>
    <w:rsid w:val="003B0803"/>
    <w:rsid w:val="003B175B"/>
    <w:rsid w:val="003B1EAE"/>
    <w:rsid w:val="003B1F97"/>
    <w:rsid w:val="003B317F"/>
    <w:rsid w:val="003B4683"/>
    <w:rsid w:val="003B5B01"/>
    <w:rsid w:val="003B6242"/>
    <w:rsid w:val="003B696A"/>
    <w:rsid w:val="003B6B0F"/>
    <w:rsid w:val="003B7D43"/>
    <w:rsid w:val="003C0537"/>
    <w:rsid w:val="003C0B23"/>
    <w:rsid w:val="003D15C4"/>
    <w:rsid w:val="003D17A9"/>
    <w:rsid w:val="003D1D81"/>
    <w:rsid w:val="003D2017"/>
    <w:rsid w:val="003D53F9"/>
    <w:rsid w:val="003D5773"/>
    <w:rsid w:val="003D5BDF"/>
    <w:rsid w:val="003D5DA0"/>
    <w:rsid w:val="003E079D"/>
    <w:rsid w:val="003E299E"/>
    <w:rsid w:val="003E2A96"/>
    <w:rsid w:val="003E2DFD"/>
    <w:rsid w:val="003E3384"/>
    <w:rsid w:val="003E3CA7"/>
    <w:rsid w:val="003E4B18"/>
    <w:rsid w:val="003E4B57"/>
    <w:rsid w:val="003E59D7"/>
    <w:rsid w:val="003E678C"/>
    <w:rsid w:val="003E772F"/>
    <w:rsid w:val="003E7990"/>
    <w:rsid w:val="003F06C6"/>
    <w:rsid w:val="003F0B6E"/>
    <w:rsid w:val="003F26D1"/>
    <w:rsid w:val="003F33BB"/>
    <w:rsid w:val="003F351C"/>
    <w:rsid w:val="003F422F"/>
    <w:rsid w:val="003F4329"/>
    <w:rsid w:val="003F5188"/>
    <w:rsid w:val="003F52D1"/>
    <w:rsid w:val="003F534D"/>
    <w:rsid w:val="003F667B"/>
    <w:rsid w:val="003F75ED"/>
    <w:rsid w:val="004003E9"/>
    <w:rsid w:val="004013BC"/>
    <w:rsid w:val="00402B9D"/>
    <w:rsid w:val="00405658"/>
    <w:rsid w:val="004066CB"/>
    <w:rsid w:val="00406AB1"/>
    <w:rsid w:val="00407C0B"/>
    <w:rsid w:val="004103B5"/>
    <w:rsid w:val="004108B3"/>
    <w:rsid w:val="00410A8E"/>
    <w:rsid w:val="0041128C"/>
    <w:rsid w:val="004138F9"/>
    <w:rsid w:val="00415381"/>
    <w:rsid w:val="0041546C"/>
    <w:rsid w:val="00415A40"/>
    <w:rsid w:val="00415BF2"/>
    <w:rsid w:val="004162BA"/>
    <w:rsid w:val="00416A41"/>
    <w:rsid w:val="00416C7E"/>
    <w:rsid w:val="0041758A"/>
    <w:rsid w:val="004178EC"/>
    <w:rsid w:val="004232E6"/>
    <w:rsid w:val="00423A0D"/>
    <w:rsid w:val="00424652"/>
    <w:rsid w:val="004257D5"/>
    <w:rsid w:val="004271E7"/>
    <w:rsid w:val="0043000B"/>
    <w:rsid w:val="004304A8"/>
    <w:rsid w:val="00431CD1"/>
    <w:rsid w:val="004323EB"/>
    <w:rsid w:val="0043485D"/>
    <w:rsid w:val="004349EC"/>
    <w:rsid w:val="00437C69"/>
    <w:rsid w:val="00440C49"/>
    <w:rsid w:val="00441842"/>
    <w:rsid w:val="00443A9E"/>
    <w:rsid w:val="00443BC9"/>
    <w:rsid w:val="00444EB9"/>
    <w:rsid w:val="0044590C"/>
    <w:rsid w:val="00447521"/>
    <w:rsid w:val="00450168"/>
    <w:rsid w:val="004503BF"/>
    <w:rsid w:val="00450D9F"/>
    <w:rsid w:val="00451A42"/>
    <w:rsid w:val="0045253D"/>
    <w:rsid w:val="00452C93"/>
    <w:rsid w:val="00453483"/>
    <w:rsid w:val="00453596"/>
    <w:rsid w:val="00453648"/>
    <w:rsid w:val="00453F47"/>
    <w:rsid w:val="00454070"/>
    <w:rsid w:val="00454072"/>
    <w:rsid w:val="0045451C"/>
    <w:rsid w:val="00455BA5"/>
    <w:rsid w:val="00456B25"/>
    <w:rsid w:val="004575D8"/>
    <w:rsid w:val="00460A42"/>
    <w:rsid w:val="00461DDF"/>
    <w:rsid w:val="00462068"/>
    <w:rsid w:val="00462BAF"/>
    <w:rsid w:val="00464023"/>
    <w:rsid w:val="00464559"/>
    <w:rsid w:val="00464749"/>
    <w:rsid w:val="00464C61"/>
    <w:rsid w:val="00464FA5"/>
    <w:rsid w:val="0046564C"/>
    <w:rsid w:val="004674C6"/>
    <w:rsid w:val="004705AD"/>
    <w:rsid w:val="004712CD"/>
    <w:rsid w:val="00471684"/>
    <w:rsid w:val="0047187B"/>
    <w:rsid w:val="004724F3"/>
    <w:rsid w:val="00473822"/>
    <w:rsid w:val="004740A9"/>
    <w:rsid w:val="0047505B"/>
    <w:rsid w:val="00476146"/>
    <w:rsid w:val="00477B7B"/>
    <w:rsid w:val="00477E13"/>
    <w:rsid w:val="004809A3"/>
    <w:rsid w:val="00480DA3"/>
    <w:rsid w:val="00480F73"/>
    <w:rsid w:val="004811CB"/>
    <w:rsid w:val="00483F05"/>
    <w:rsid w:val="00485A95"/>
    <w:rsid w:val="0048701A"/>
    <w:rsid w:val="00487124"/>
    <w:rsid w:val="00490F9E"/>
    <w:rsid w:val="00492D36"/>
    <w:rsid w:val="004932AF"/>
    <w:rsid w:val="004955F9"/>
    <w:rsid w:val="00495E19"/>
    <w:rsid w:val="00496312"/>
    <w:rsid w:val="00496CCE"/>
    <w:rsid w:val="00497855"/>
    <w:rsid w:val="00497E76"/>
    <w:rsid w:val="004A01CF"/>
    <w:rsid w:val="004A13E9"/>
    <w:rsid w:val="004A229A"/>
    <w:rsid w:val="004A3917"/>
    <w:rsid w:val="004A398F"/>
    <w:rsid w:val="004A4536"/>
    <w:rsid w:val="004A4C42"/>
    <w:rsid w:val="004A51BA"/>
    <w:rsid w:val="004A70F9"/>
    <w:rsid w:val="004A7F58"/>
    <w:rsid w:val="004B05F9"/>
    <w:rsid w:val="004B1041"/>
    <w:rsid w:val="004B1B43"/>
    <w:rsid w:val="004B22C2"/>
    <w:rsid w:val="004B534F"/>
    <w:rsid w:val="004B536B"/>
    <w:rsid w:val="004B568B"/>
    <w:rsid w:val="004B5C2F"/>
    <w:rsid w:val="004B6F80"/>
    <w:rsid w:val="004C06CA"/>
    <w:rsid w:val="004C1B9F"/>
    <w:rsid w:val="004C4998"/>
    <w:rsid w:val="004C565E"/>
    <w:rsid w:val="004C6AE3"/>
    <w:rsid w:val="004C79CA"/>
    <w:rsid w:val="004D14CD"/>
    <w:rsid w:val="004D2748"/>
    <w:rsid w:val="004D3E07"/>
    <w:rsid w:val="004D694F"/>
    <w:rsid w:val="004D6F1D"/>
    <w:rsid w:val="004E058E"/>
    <w:rsid w:val="004E10C3"/>
    <w:rsid w:val="004E12C9"/>
    <w:rsid w:val="004E1F82"/>
    <w:rsid w:val="004E2E93"/>
    <w:rsid w:val="004E4F8C"/>
    <w:rsid w:val="004E5CAA"/>
    <w:rsid w:val="004E5EF4"/>
    <w:rsid w:val="004E5F26"/>
    <w:rsid w:val="004F131C"/>
    <w:rsid w:val="004F16CA"/>
    <w:rsid w:val="004F1CC7"/>
    <w:rsid w:val="004F393C"/>
    <w:rsid w:val="004F3DA8"/>
    <w:rsid w:val="004F4CF4"/>
    <w:rsid w:val="004F5520"/>
    <w:rsid w:val="004F5C5C"/>
    <w:rsid w:val="004F6F8D"/>
    <w:rsid w:val="00500E7D"/>
    <w:rsid w:val="00503618"/>
    <w:rsid w:val="0050435B"/>
    <w:rsid w:val="005049B6"/>
    <w:rsid w:val="0050502B"/>
    <w:rsid w:val="00506FAD"/>
    <w:rsid w:val="005074DD"/>
    <w:rsid w:val="00507A9D"/>
    <w:rsid w:val="00507E0E"/>
    <w:rsid w:val="0051131A"/>
    <w:rsid w:val="005144F6"/>
    <w:rsid w:val="00515E7C"/>
    <w:rsid w:val="00516774"/>
    <w:rsid w:val="00516B87"/>
    <w:rsid w:val="0051765B"/>
    <w:rsid w:val="00521043"/>
    <w:rsid w:val="00522196"/>
    <w:rsid w:val="00524199"/>
    <w:rsid w:val="0052447E"/>
    <w:rsid w:val="00524897"/>
    <w:rsid w:val="00525B44"/>
    <w:rsid w:val="005267C8"/>
    <w:rsid w:val="00527ABB"/>
    <w:rsid w:val="00527C3A"/>
    <w:rsid w:val="005306BC"/>
    <w:rsid w:val="00530C31"/>
    <w:rsid w:val="00531FF1"/>
    <w:rsid w:val="00533932"/>
    <w:rsid w:val="005341B8"/>
    <w:rsid w:val="00534B94"/>
    <w:rsid w:val="00536188"/>
    <w:rsid w:val="0053693A"/>
    <w:rsid w:val="00537445"/>
    <w:rsid w:val="005374E2"/>
    <w:rsid w:val="00540130"/>
    <w:rsid w:val="005407CA"/>
    <w:rsid w:val="00540819"/>
    <w:rsid w:val="00540A57"/>
    <w:rsid w:val="00541A13"/>
    <w:rsid w:val="00541C07"/>
    <w:rsid w:val="00546036"/>
    <w:rsid w:val="005465E3"/>
    <w:rsid w:val="00546652"/>
    <w:rsid w:val="00547B8B"/>
    <w:rsid w:val="00550769"/>
    <w:rsid w:val="00550B0A"/>
    <w:rsid w:val="005516EA"/>
    <w:rsid w:val="00552ACA"/>
    <w:rsid w:val="00552BCE"/>
    <w:rsid w:val="00552C5E"/>
    <w:rsid w:val="0055333D"/>
    <w:rsid w:val="00553D02"/>
    <w:rsid w:val="0055456F"/>
    <w:rsid w:val="0055511F"/>
    <w:rsid w:val="00556EEB"/>
    <w:rsid w:val="0055778E"/>
    <w:rsid w:val="005578CA"/>
    <w:rsid w:val="00557A32"/>
    <w:rsid w:val="00557CCB"/>
    <w:rsid w:val="005610ED"/>
    <w:rsid w:val="0056241F"/>
    <w:rsid w:val="00562B6E"/>
    <w:rsid w:val="005637E9"/>
    <w:rsid w:val="00564646"/>
    <w:rsid w:val="00564BA6"/>
    <w:rsid w:val="005655D4"/>
    <w:rsid w:val="00565BDC"/>
    <w:rsid w:val="00566293"/>
    <w:rsid w:val="00567041"/>
    <w:rsid w:val="00570416"/>
    <w:rsid w:val="0057354F"/>
    <w:rsid w:val="005750A8"/>
    <w:rsid w:val="00577795"/>
    <w:rsid w:val="005806F5"/>
    <w:rsid w:val="00580F66"/>
    <w:rsid w:val="00581351"/>
    <w:rsid w:val="00581516"/>
    <w:rsid w:val="005823BF"/>
    <w:rsid w:val="005843F3"/>
    <w:rsid w:val="0058500B"/>
    <w:rsid w:val="0058655E"/>
    <w:rsid w:val="00590086"/>
    <w:rsid w:val="0059051A"/>
    <w:rsid w:val="00590888"/>
    <w:rsid w:val="0059435C"/>
    <w:rsid w:val="005959E4"/>
    <w:rsid w:val="00596F93"/>
    <w:rsid w:val="00597303"/>
    <w:rsid w:val="005A047E"/>
    <w:rsid w:val="005A1077"/>
    <w:rsid w:val="005A138E"/>
    <w:rsid w:val="005A1E45"/>
    <w:rsid w:val="005A1FCA"/>
    <w:rsid w:val="005A3B6D"/>
    <w:rsid w:val="005A40BB"/>
    <w:rsid w:val="005B2FA5"/>
    <w:rsid w:val="005B3232"/>
    <w:rsid w:val="005B4C2F"/>
    <w:rsid w:val="005B55F8"/>
    <w:rsid w:val="005C0435"/>
    <w:rsid w:val="005C0BF0"/>
    <w:rsid w:val="005C3F1B"/>
    <w:rsid w:val="005C4524"/>
    <w:rsid w:val="005C4FE4"/>
    <w:rsid w:val="005C5A60"/>
    <w:rsid w:val="005C7EFD"/>
    <w:rsid w:val="005D0B23"/>
    <w:rsid w:val="005D14EE"/>
    <w:rsid w:val="005D1CD7"/>
    <w:rsid w:val="005D2702"/>
    <w:rsid w:val="005D2845"/>
    <w:rsid w:val="005D292F"/>
    <w:rsid w:val="005D3F6E"/>
    <w:rsid w:val="005D4FD5"/>
    <w:rsid w:val="005D5AD7"/>
    <w:rsid w:val="005D679F"/>
    <w:rsid w:val="005D727D"/>
    <w:rsid w:val="005E0DDB"/>
    <w:rsid w:val="005E21F8"/>
    <w:rsid w:val="005E245C"/>
    <w:rsid w:val="005E2B83"/>
    <w:rsid w:val="005E43F7"/>
    <w:rsid w:val="005E45F7"/>
    <w:rsid w:val="005E5ED1"/>
    <w:rsid w:val="005E5F77"/>
    <w:rsid w:val="005E7337"/>
    <w:rsid w:val="005F1E12"/>
    <w:rsid w:val="005F37C1"/>
    <w:rsid w:val="005F6AF0"/>
    <w:rsid w:val="0060034E"/>
    <w:rsid w:val="00601216"/>
    <w:rsid w:val="00601922"/>
    <w:rsid w:val="0060217B"/>
    <w:rsid w:val="00602B0F"/>
    <w:rsid w:val="006046BF"/>
    <w:rsid w:val="00605B08"/>
    <w:rsid w:val="00605B5A"/>
    <w:rsid w:val="00605ED2"/>
    <w:rsid w:val="00606003"/>
    <w:rsid w:val="00606109"/>
    <w:rsid w:val="0060786B"/>
    <w:rsid w:val="00607929"/>
    <w:rsid w:val="00610E19"/>
    <w:rsid w:val="00612B7F"/>
    <w:rsid w:val="00613656"/>
    <w:rsid w:val="00614AD6"/>
    <w:rsid w:val="00621AAD"/>
    <w:rsid w:val="00622A2E"/>
    <w:rsid w:val="00623873"/>
    <w:rsid w:val="006246AB"/>
    <w:rsid w:val="00625E37"/>
    <w:rsid w:val="0063088E"/>
    <w:rsid w:val="00630BDC"/>
    <w:rsid w:val="00630C3A"/>
    <w:rsid w:val="00631F42"/>
    <w:rsid w:val="006332B5"/>
    <w:rsid w:val="006335B0"/>
    <w:rsid w:val="006336D6"/>
    <w:rsid w:val="00634E2C"/>
    <w:rsid w:val="00634F4B"/>
    <w:rsid w:val="00635855"/>
    <w:rsid w:val="00635857"/>
    <w:rsid w:val="006377C7"/>
    <w:rsid w:val="006419FA"/>
    <w:rsid w:val="00642196"/>
    <w:rsid w:val="00643088"/>
    <w:rsid w:val="00643400"/>
    <w:rsid w:val="00645398"/>
    <w:rsid w:val="0064619F"/>
    <w:rsid w:val="00652271"/>
    <w:rsid w:val="00655668"/>
    <w:rsid w:val="006561F4"/>
    <w:rsid w:val="006561F6"/>
    <w:rsid w:val="006565AC"/>
    <w:rsid w:val="00656D20"/>
    <w:rsid w:val="006570B5"/>
    <w:rsid w:val="00657485"/>
    <w:rsid w:val="006575B5"/>
    <w:rsid w:val="00657D81"/>
    <w:rsid w:val="00661E1F"/>
    <w:rsid w:val="0066202E"/>
    <w:rsid w:val="006623F6"/>
    <w:rsid w:val="00662512"/>
    <w:rsid w:val="00663A13"/>
    <w:rsid w:val="00665002"/>
    <w:rsid w:val="0066637E"/>
    <w:rsid w:val="00667531"/>
    <w:rsid w:val="00667F1C"/>
    <w:rsid w:val="00670429"/>
    <w:rsid w:val="00670EBD"/>
    <w:rsid w:val="0067165D"/>
    <w:rsid w:val="006717A0"/>
    <w:rsid w:val="00671965"/>
    <w:rsid w:val="0067351E"/>
    <w:rsid w:val="00673E79"/>
    <w:rsid w:val="00673FE2"/>
    <w:rsid w:val="006740A1"/>
    <w:rsid w:val="00674B9C"/>
    <w:rsid w:val="006774DA"/>
    <w:rsid w:val="00681EFF"/>
    <w:rsid w:val="00683091"/>
    <w:rsid w:val="006849FA"/>
    <w:rsid w:val="00685AC9"/>
    <w:rsid w:val="00686A1C"/>
    <w:rsid w:val="006870BE"/>
    <w:rsid w:val="00687FD0"/>
    <w:rsid w:val="0069001B"/>
    <w:rsid w:val="00690E32"/>
    <w:rsid w:val="0069212E"/>
    <w:rsid w:val="00692E37"/>
    <w:rsid w:val="006934A8"/>
    <w:rsid w:val="0069595B"/>
    <w:rsid w:val="00695A75"/>
    <w:rsid w:val="006967CB"/>
    <w:rsid w:val="006A00C1"/>
    <w:rsid w:val="006A0925"/>
    <w:rsid w:val="006A1A58"/>
    <w:rsid w:val="006A1C7F"/>
    <w:rsid w:val="006A281C"/>
    <w:rsid w:val="006A3315"/>
    <w:rsid w:val="006A3A2B"/>
    <w:rsid w:val="006A4059"/>
    <w:rsid w:val="006A41BC"/>
    <w:rsid w:val="006B042F"/>
    <w:rsid w:val="006B2123"/>
    <w:rsid w:val="006B268B"/>
    <w:rsid w:val="006B26F9"/>
    <w:rsid w:val="006B3217"/>
    <w:rsid w:val="006B425C"/>
    <w:rsid w:val="006B48B9"/>
    <w:rsid w:val="006B6F26"/>
    <w:rsid w:val="006B7B94"/>
    <w:rsid w:val="006C072D"/>
    <w:rsid w:val="006C07C1"/>
    <w:rsid w:val="006C1584"/>
    <w:rsid w:val="006C162A"/>
    <w:rsid w:val="006C27E3"/>
    <w:rsid w:val="006C2A62"/>
    <w:rsid w:val="006C402D"/>
    <w:rsid w:val="006D00AF"/>
    <w:rsid w:val="006D1361"/>
    <w:rsid w:val="006D1EC3"/>
    <w:rsid w:val="006D2F18"/>
    <w:rsid w:val="006D3963"/>
    <w:rsid w:val="006D4AE1"/>
    <w:rsid w:val="006D4F63"/>
    <w:rsid w:val="006D68DF"/>
    <w:rsid w:val="006D7539"/>
    <w:rsid w:val="006E0192"/>
    <w:rsid w:val="006E214D"/>
    <w:rsid w:val="006E2A7A"/>
    <w:rsid w:val="006E2EF8"/>
    <w:rsid w:val="006E3828"/>
    <w:rsid w:val="006E3B9C"/>
    <w:rsid w:val="006E42B3"/>
    <w:rsid w:val="006E693B"/>
    <w:rsid w:val="006E6B52"/>
    <w:rsid w:val="006E6C8D"/>
    <w:rsid w:val="006E74A6"/>
    <w:rsid w:val="006F00EF"/>
    <w:rsid w:val="006F2C34"/>
    <w:rsid w:val="006F3458"/>
    <w:rsid w:val="006F3E36"/>
    <w:rsid w:val="006F5C78"/>
    <w:rsid w:val="006F61F6"/>
    <w:rsid w:val="006F73BA"/>
    <w:rsid w:val="006F7445"/>
    <w:rsid w:val="006F7636"/>
    <w:rsid w:val="00700407"/>
    <w:rsid w:val="00700435"/>
    <w:rsid w:val="00701219"/>
    <w:rsid w:val="00701F31"/>
    <w:rsid w:val="00702DB5"/>
    <w:rsid w:val="00702E81"/>
    <w:rsid w:val="007032C6"/>
    <w:rsid w:val="00703335"/>
    <w:rsid w:val="007062A8"/>
    <w:rsid w:val="00706641"/>
    <w:rsid w:val="00706BD7"/>
    <w:rsid w:val="007110FD"/>
    <w:rsid w:val="00714624"/>
    <w:rsid w:val="00716822"/>
    <w:rsid w:val="0071762B"/>
    <w:rsid w:val="00717960"/>
    <w:rsid w:val="00720077"/>
    <w:rsid w:val="007201B6"/>
    <w:rsid w:val="00720337"/>
    <w:rsid w:val="0072115B"/>
    <w:rsid w:val="00721974"/>
    <w:rsid w:val="007221D2"/>
    <w:rsid w:val="00722EE0"/>
    <w:rsid w:val="00726F35"/>
    <w:rsid w:val="007276A4"/>
    <w:rsid w:val="00730104"/>
    <w:rsid w:val="007326DF"/>
    <w:rsid w:val="0073283F"/>
    <w:rsid w:val="00733376"/>
    <w:rsid w:val="00733508"/>
    <w:rsid w:val="007340E9"/>
    <w:rsid w:val="00737850"/>
    <w:rsid w:val="00737B7D"/>
    <w:rsid w:val="00737E53"/>
    <w:rsid w:val="00741A4A"/>
    <w:rsid w:val="00741E52"/>
    <w:rsid w:val="00741FB9"/>
    <w:rsid w:val="00747529"/>
    <w:rsid w:val="00747CE9"/>
    <w:rsid w:val="00750FE4"/>
    <w:rsid w:val="00751B03"/>
    <w:rsid w:val="00754CE2"/>
    <w:rsid w:val="00760CE6"/>
    <w:rsid w:val="00761212"/>
    <w:rsid w:val="007618BA"/>
    <w:rsid w:val="0076454B"/>
    <w:rsid w:val="00764925"/>
    <w:rsid w:val="00764C79"/>
    <w:rsid w:val="007651E1"/>
    <w:rsid w:val="0076759D"/>
    <w:rsid w:val="007705AC"/>
    <w:rsid w:val="00770B65"/>
    <w:rsid w:val="00771B36"/>
    <w:rsid w:val="00771F27"/>
    <w:rsid w:val="0077207C"/>
    <w:rsid w:val="00772780"/>
    <w:rsid w:val="00774A72"/>
    <w:rsid w:val="00777F04"/>
    <w:rsid w:val="00780C28"/>
    <w:rsid w:val="007818FB"/>
    <w:rsid w:val="0078251E"/>
    <w:rsid w:val="0078419C"/>
    <w:rsid w:val="007843DD"/>
    <w:rsid w:val="007844A0"/>
    <w:rsid w:val="0078473F"/>
    <w:rsid w:val="00786394"/>
    <w:rsid w:val="007864A7"/>
    <w:rsid w:val="007867AA"/>
    <w:rsid w:val="0078689B"/>
    <w:rsid w:val="00786FD4"/>
    <w:rsid w:val="007875F8"/>
    <w:rsid w:val="00787D0D"/>
    <w:rsid w:val="00787D55"/>
    <w:rsid w:val="0079135A"/>
    <w:rsid w:val="007913C7"/>
    <w:rsid w:val="007955B7"/>
    <w:rsid w:val="00795606"/>
    <w:rsid w:val="00797F62"/>
    <w:rsid w:val="007A0B02"/>
    <w:rsid w:val="007A0FFD"/>
    <w:rsid w:val="007A2843"/>
    <w:rsid w:val="007A393F"/>
    <w:rsid w:val="007A3D71"/>
    <w:rsid w:val="007A4CC6"/>
    <w:rsid w:val="007A5B5C"/>
    <w:rsid w:val="007A7AC2"/>
    <w:rsid w:val="007B179A"/>
    <w:rsid w:val="007B3A74"/>
    <w:rsid w:val="007B5215"/>
    <w:rsid w:val="007B60D3"/>
    <w:rsid w:val="007B6E63"/>
    <w:rsid w:val="007B6FC1"/>
    <w:rsid w:val="007B7597"/>
    <w:rsid w:val="007B7BC4"/>
    <w:rsid w:val="007B7FAC"/>
    <w:rsid w:val="007C0262"/>
    <w:rsid w:val="007C0376"/>
    <w:rsid w:val="007C0959"/>
    <w:rsid w:val="007C0E14"/>
    <w:rsid w:val="007C124C"/>
    <w:rsid w:val="007C16DC"/>
    <w:rsid w:val="007C19AA"/>
    <w:rsid w:val="007C2D24"/>
    <w:rsid w:val="007C37EF"/>
    <w:rsid w:val="007C3E13"/>
    <w:rsid w:val="007C3F66"/>
    <w:rsid w:val="007C4489"/>
    <w:rsid w:val="007D02F4"/>
    <w:rsid w:val="007D15B4"/>
    <w:rsid w:val="007D28F4"/>
    <w:rsid w:val="007D3176"/>
    <w:rsid w:val="007D4866"/>
    <w:rsid w:val="007D6465"/>
    <w:rsid w:val="007D6886"/>
    <w:rsid w:val="007D7326"/>
    <w:rsid w:val="007D7AAB"/>
    <w:rsid w:val="007E1429"/>
    <w:rsid w:val="007E15F9"/>
    <w:rsid w:val="007E21ED"/>
    <w:rsid w:val="007E2B68"/>
    <w:rsid w:val="007E3AE7"/>
    <w:rsid w:val="007E477E"/>
    <w:rsid w:val="007E4BF0"/>
    <w:rsid w:val="007E571F"/>
    <w:rsid w:val="007E5F02"/>
    <w:rsid w:val="007E627A"/>
    <w:rsid w:val="007E6EED"/>
    <w:rsid w:val="007E713E"/>
    <w:rsid w:val="007E7AA0"/>
    <w:rsid w:val="007F0A1D"/>
    <w:rsid w:val="007F0CB7"/>
    <w:rsid w:val="007F10E0"/>
    <w:rsid w:val="007F19D5"/>
    <w:rsid w:val="007F2437"/>
    <w:rsid w:val="007F259A"/>
    <w:rsid w:val="007F39F8"/>
    <w:rsid w:val="007F4478"/>
    <w:rsid w:val="007F50F4"/>
    <w:rsid w:val="007F52C8"/>
    <w:rsid w:val="007F58FD"/>
    <w:rsid w:val="007F5FF7"/>
    <w:rsid w:val="007F620F"/>
    <w:rsid w:val="007F6AAB"/>
    <w:rsid w:val="007F717F"/>
    <w:rsid w:val="007F7A2F"/>
    <w:rsid w:val="008008D8"/>
    <w:rsid w:val="0080294C"/>
    <w:rsid w:val="00803FDA"/>
    <w:rsid w:val="00804436"/>
    <w:rsid w:val="008053BF"/>
    <w:rsid w:val="008056DD"/>
    <w:rsid w:val="00805AF7"/>
    <w:rsid w:val="00806BFC"/>
    <w:rsid w:val="008074A3"/>
    <w:rsid w:val="0080755E"/>
    <w:rsid w:val="008104AC"/>
    <w:rsid w:val="00810D5C"/>
    <w:rsid w:val="00810DFE"/>
    <w:rsid w:val="008136AC"/>
    <w:rsid w:val="00813992"/>
    <w:rsid w:val="00814520"/>
    <w:rsid w:val="00814A57"/>
    <w:rsid w:val="00815581"/>
    <w:rsid w:val="00815C8D"/>
    <w:rsid w:val="008161A5"/>
    <w:rsid w:val="00816962"/>
    <w:rsid w:val="0081778E"/>
    <w:rsid w:val="00820466"/>
    <w:rsid w:val="00821016"/>
    <w:rsid w:val="00823915"/>
    <w:rsid w:val="00824001"/>
    <w:rsid w:val="0082433F"/>
    <w:rsid w:val="00825288"/>
    <w:rsid w:val="00825526"/>
    <w:rsid w:val="00827631"/>
    <w:rsid w:val="0083160F"/>
    <w:rsid w:val="008323C2"/>
    <w:rsid w:val="00832CEC"/>
    <w:rsid w:val="00833209"/>
    <w:rsid w:val="008335E1"/>
    <w:rsid w:val="00833E95"/>
    <w:rsid w:val="00836065"/>
    <w:rsid w:val="00836184"/>
    <w:rsid w:val="0083749D"/>
    <w:rsid w:val="00837B2B"/>
    <w:rsid w:val="008412BD"/>
    <w:rsid w:val="00841439"/>
    <w:rsid w:val="00841914"/>
    <w:rsid w:val="00842E78"/>
    <w:rsid w:val="008443E8"/>
    <w:rsid w:val="00846A33"/>
    <w:rsid w:val="00846F4E"/>
    <w:rsid w:val="00847748"/>
    <w:rsid w:val="00851BA3"/>
    <w:rsid w:val="00852F4C"/>
    <w:rsid w:val="008534DF"/>
    <w:rsid w:val="00854226"/>
    <w:rsid w:val="00854C15"/>
    <w:rsid w:val="00855C15"/>
    <w:rsid w:val="00860ACB"/>
    <w:rsid w:val="008614CA"/>
    <w:rsid w:val="00861832"/>
    <w:rsid w:val="00861A6E"/>
    <w:rsid w:val="008622C4"/>
    <w:rsid w:val="00862C9D"/>
    <w:rsid w:val="00863A4E"/>
    <w:rsid w:val="008645A6"/>
    <w:rsid w:val="00864CB3"/>
    <w:rsid w:val="00864DA9"/>
    <w:rsid w:val="008650BD"/>
    <w:rsid w:val="00865139"/>
    <w:rsid w:val="00867195"/>
    <w:rsid w:val="008717FD"/>
    <w:rsid w:val="0087248C"/>
    <w:rsid w:val="00873BF0"/>
    <w:rsid w:val="0087478D"/>
    <w:rsid w:val="008748CB"/>
    <w:rsid w:val="00874E5B"/>
    <w:rsid w:val="0087589B"/>
    <w:rsid w:val="008760D5"/>
    <w:rsid w:val="00876467"/>
    <w:rsid w:val="00876A55"/>
    <w:rsid w:val="00877293"/>
    <w:rsid w:val="00880786"/>
    <w:rsid w:val="00883284"/>
    <w:rsid w:val="00884090"/>
    <w:rsid w:val="00885244"/>
    <w:rsid w:val="008855F6"/>
    <w:rsid w:val="008866E2"/>
    <w:rsid w:val="00886C5A"/>
    <w:rsid w:val="00887330"/>
    <w:rsid w:val="00887F09"/>
    <w:rsid w:val="00891127"/>
    <w:rsid w:val="00891B53"/>
    <w:rsid w:val="00893B81"/>
    <w:rsid w:val="00893E9D"/>
    <w:rsid w:val="00894941"/>
    <w:rsid w:val="00894C86"/>
    <w:rsid w:val="00895612"/>
    <w:rsid w:val="00896499"/>
    <w:rsid w:val="008970CE"/>
    <w:rsid w:val="00897E42"/>
    <w:rsid w:val="008A4F08"/>
    <w:rsid w:val="008A503F"/>
    <w:rsid w:val="008A6A45"/>
    <w:rsid w:val="008A7675"/>
    <w:rsid w:val="008A7C34"/>
    <w:rsid w:val="008A7D1D"/>
    <w:rsid w:val="008A7DC4"/>
    <w:rsid w:val="008B0614"/>
    <w:rsid w:val="008B0A73"/>
    <w:rsid w:val="008B2AEE"/>
    <w:rsid w:val="008B2DBD"/>
    <w:rsid w:val="008B3DDC"/>
    <w:rsid w:val="008B45D8"/>
    <w:rsid w:val="008B476C"/>
    <w:rsid w:val="008B6BAE"/>
    <w:rsid w:val="008C1C08"/>
    <w:rsid w:val="008C40D0"/>
    <w:rsid w:val="008C6A9F"/>
    <w:rsid w:val="008C7E2F"/>
    <w:rsid w:val="008D097D"/>
    <w:rsid w:val="008D2719"/>
    <w:rsid w:val="008D2BA6"/>
    <w:rsid w:val="008D3063"/>
    <w:rsid w:val="008D6812"/>
    <w:rsid w:val="008D7914"/>
    <w:rsid w:val="008E0248"/>
    <w:rsid w:val="008E0B70"/>
    <w:rsid w:val="008E1176"/>
    <w:rsid w:val="008E1B1B"/>
    <w:rsid w:val="008E35C6"/>
    <w:rsid w:val="008E3AF6"/>
    <w:rsid w:val="008E4C96"/>
    <w:rsid w:val="008E54E5"/>
    <w:rsid w:val="008E6F6B"/>
    <w:rsid w:val="008E740F"/>
    <w:rsid w:val="008E7549"/>
    <w:rsid w:val="008E7592"/>
    <w:rsid w:val="008F0751"/>
    <w:rsid w:val="008F1894"/>
    <w:rsid w:val="008F1A5F"/>
    <w:rsid w:val="008F26FC"/>
    <w:rsid w:val="008F2EC1"/>
    <w:rsid w:val="008F30A3"/>
    <w:rsid w:val="008F4281"/>
    <w:rsid w:val="008F4B45"/>
    <w:rsid w:val="008F5221"/>
    <w:rsid w:val="008F6C89"/>
    <w:rsid w:val="009045EA"/>
    <w:rsid w:val="00904DCC"/>
    <w:rsid w:val="009055C5"/>
    <w:rsid w:val="009057DD"/>
    <w:rsid w:val="00905C67"/>
    <w:rsid w:val="009109D3"/>
    <w:rsid w:val="00910BF9"/>
    <w:rsid w:val="0091265D"/>
    <w:rsid w:val="00913602"/>
    <w:rsid w:val="0091364B"/>
    <w:rsid w:val="009138E7"/>
    <w:rsid w:val="009147E7"/>
    <w:rsid w:val="0091637B"/>
    <w:rsid w:val="0092018C"/>
    <w:rsid w:val="00924C86"/>
    <w:rsid w:val="00925891"/>
    <w:rsid w:val="00930B2E"/>
    <w:rsid w:val="00931A82"/>
    <w:rsid w:val="009337B8"/>
    <w:rsid w:val="00934380"/>
    <w:rsid w:val="0093481A"/>
    <w:rsid w:val="009349C5"/>
    <w:rsid w:val="009357B3"/>
    <w:rsid w:val="009358BF"/>
    <w:rsid w:val="00937F6C"/>
    <w:rsid w:val="0094018E"/>
    <w:rsid w:val="00941745"/>
    <w:rsid w:val="00943400"/>
    <w:rsid w:val="00943BB3"/>
    <w:rsid w:val="00944F68"/>
    <w:rsid w:val="0094723B"/>
    <w:rsid w:val="00947D2E"/>
    <w:rsid w:val="00950985"/>
    <w:rsid w:val="009513D8"/>
    <w:rsid w:val="009516D9"/>
    <w:rsid w:val="00952ED8"/>
    <w:rsid w:val="00953376"/>
    <w:rsid w:val="0095350D"/>
    <w:rsid w:val="00953D91"/>
    <w:rsid w:val="00953EE3"/>
    <w:rsid w:val="00955D87"/>
    <w:rsid w:val="00956061"/>
    <w:rsid w:val="00956788"/>
    <w:rsid w:val="00963A53"/>
    <w:rsid w:val="0096458E"/>
    <w:rsid w:val="0096541B"/>
    <w:rsid w:val="00965F4C"/>
    <w:rsid w:val="0096759E"/>
    <w:rsid w:val="00967BEC"/>
    <w:rsid w:val="009701C2"/>
    <w:rsid w:val="00970448"/>
    <w:rsid w:val="00971AF0"/>
    <w:rsid w:val="00971E91"/>
    <w:rsid w:val="009729F6"/>
    <w:rsid w:val="00972E87"/>
    <w:rsid w:val="009731B8"/>
    <w:rsid w:val="009744CD"/>
    <w:rsid w:val="009765FB"/>
    <w:rsid w:val="009773E4"/>
    <w:rsid w:val="009819FD"/>
    <w:rsid w:val="00981F3D"/>
    <w:rsid w:val="00982390"/>
    <w:rsid w:val="00983584"/>
    <w:rsid w:val="00987A4F"/>
    <w:rsid w:val="009924DD"/>
    <w:rsid w:val="009939B1"/>
    <w:rsid w:val="009948D3"/>
    <w:rsid w:val="00994AB6"/>
    <w:rsid w:val="009964E4"/>
    <w:rsid w:val="00996531"/>
    <w:rsid w:val="009974E1"/>
    <w:rsid w:val="009A0A46"/>
    <w:rsid w:val="009A0E5B"/>
    <w:rsid w:val="009A11D0"/>
    <w:rsid w:val="009A2E2E"/>
    <w:rsid w:val="009A362A"/>
    <w:rsid w:val="009A3A46"/>
    <w:rsid w:val="009A4471"/>
    <w:rsid w:val="009A6E48"/>
    <w:rsid w:val="009A6EAB"/>
    <w:rsid w:val="009A7443"/>
    <w:rsid w:val="009B0358"/>
    <w:rsid w:val="009B08DE"/>
    <w:rsid w:val="009B0DD6"/>
    <w:rsid w:val="009B11C8"/>
    <w:rsid w:val="009B2862"/>
    <w:rsid w:val="009B2E26"/>
    <w:rsid w:val="009B4877"/>
    <w:rsid w:val="009B493A"/>
    <w:rsid w:val="009B573E"/>
    <w:rsid w:val="009B5797"/>
    <w:rsid w:val="009B6725"/>
    <w:rsid w:val="009B6B24"/>
    <w:rsid w:val="009B6B77"/>
    <w:rsid w:val="009B7FDC"/>
    <w:rsid w:val="009C03E3"/>
    <w:rsid w:val="009C0B52"/>
    <w:rsid w:val="009C0D53"/>
    <w:rsid w:val="009C2A21"/>
    <w:rsid w:val="009C4AE6"/>
    <w:rsid w:val="009C61A3"/>
    <w:rsid w:val="009C67D8"/>
    <w:rsid w:val="009C6AE4"/>
    <w:rsid w:val="009C7747"/>
    <w:rsid w:val="009C7815"/>
    <w:rsid w:val="009D0AA4"/>
    <w:rsid w:val="009D0B43"/>
    <w:rsid w:val="009D1479"/>
    <w:rsid w:val="009D19C0"/>
    <w:rsid w:val="009D299D"/>
    <w:rsid w:val="009D3DAD"/>
    <w:rsid w:val="009D5CAF"/>
    <w:rsid w:val="009D6271"/>
    <w:rsid w:val="009D7C52"/>
    <w:rsid w:val="009E08D1"/>
    <w:rsid w:val="009E0950"/>
    <w:rsid w:val="009E0D34"/>
    <w:rsid w:val="009E27D7"/>
    <w:rsid w:val="009E290A"/>
    <w:rsid w:val="009E7EF9"/>
    <w:rsid w:val="009F1AF7"/>
    <w:rsid w:val="009F2F3C"/>
    <w:rsid w:val="009F3CCC"/>
    <w:rsid w:val="009F4B97"/>
    <w:rsid w:val="009F7312"/>
    <w:rsid w:val="009F73E8"/>
    <w:rsid w:val="009F7695"/>
    <w:rsid w:val="00A028DF"/>
    <w:rsid w:val="00A03647"/>
    <w:rsid w:val="00A04A9A"/>
    <w:rsid w:val="00A05680"/>
    <w:rsid w:val="00A059BD"/>
    <w:rsid w:val="00A05F6B"/>
    <w:rsid w:val="00A10A13"/>
    <w:rsid w:val="00A10F9A"/>
    <w:rsid w:val="00A12464"/>
    <w:rsid w:val="00A148A0"/>
    <w:rsid w:val="00A157AD"/>
    <w:rsid w:val="00A17E55"/>
    <w:rsid w:val="00A20B55"/>
    <w:rsid w:val="00A20C28"/>
    <w:rsid w:val="00A22EEB"/>
    <w:rsid w:val="00A25712"/>
    <w:rsid w:val="00A27B2C"/>
    <w:rsid w:val="00A27E16"/>
    <w:rsid w:val="00A3095B"/>
    <w:rsid w:val="00A30F46"/>
    <w:rsid w:val="00A322C9"/>
    <w:rsid w:val="00A323EC"/>
    <w:rsid w:val="00A3263C"/>
    <w:rsid w:val="00A32D9B"/>
    <w:rsid w:val="00A339D9"/>
    <w:rsid w:val="00A360A9"/>
    <w:rsid w:val="00A400AF"/>
    <w:rsid w:val="00A406E0"/>
    <w:rsid w:val="00A41289"/>
    <w:rsid w:val="00A443CE"/>
    <w:rsid w:val="00A44E9B"/>
    <w:rsid w:val="00A46299"/>
    <w:rsid w:val="00A502AF"/>
    <w:rsid w:val="00A521E5"/>
    <w:rsid w:val="00A523CF"/>
    <w:rsid w:val="00A52520"/>
    <w:rsid w:val="00A52F90"/>
    <w:rsid w:val="00A555DD"/>
    <w:rsid w:val="00A5615E"/>
    <w:rsid w:val="00A565D2"/>
    <w:rsid w:val="00A566E9"/>
    <w:rsid w:val="00A5766A"/>
    <w:rsid w:val="00A57CDE"/>
    <w:rsid w:val="00A601E1"/>
    <w:rsid w:val="00A60BEF"/>
    <w:rsid w:val="00A61BA9"/>
    <w:rsid w:val="00A63B36"/>
    <w:rsid w:val="00A641AB"/>
    <w:rsid w:val="00A646A1"/>
    <w:rsid w:val="00A66A98"/>
    <w:rsid w:val="00A676C5"/>
    <w:rsid w:val="00A70594"/>
    <w:rsid w:val="00A71F47"/>
    <w:rsid w:val="00A72780"/>
    <w:rsid w:val="00A741B5"/>
    <w:rsid w:val="00A74CE8"/>
    <w:rsid w:val="00A75A5B"/>
    <w:rsid w:val="00A75C9D"/>
    <w:rsid w:val="00A76C11"/>
    <w:rsid w:val="00A77E36"/>
    <w:rsid w:val="00A814F8"/>
    <w:rsid w:val="00A8253C"/>
    <w:rsid w:val="00A827DF"/>
    <w:rsid w:val="00A82A36"/>
    <w:rsid w:val="00A831F6"/>
    <w:rsid w:val="00A83709"/>
    <w:rsid w:val="00A841FA"/>
    <w:rsid w:val="00A873D6"/>
    <w:rsid w:val="00A87A42"/>
    <w:rsid w:val="00A90EE0"/>
    <w:rsid w:val="00A90F43"/>
    <w:rsid w:val="00A92D83"/>
    <w:rsid w:val="00A94456"/>
    <w:rsid w:val="00A94496"/>
    <w:rsid w:val="00A9554B"/>
    <w:rsid w:val="00A95953"/>
    <w:rsid w:val="00A95A01"/>
    <w:rsid w:val="00A96465"/>
    <w:rsid w:val="00A96866"/>
    <w:rsid w:val="00A969CF"/>
    <w:rsid w:val="00A97CEA"/>
    <w:rsid w:val="00AA078A"/>
    <w:rsid w:val="00AA1A31"/>
    <w:rsid w:val="00AA243B"/>
    <w:rsid w:val="00AA24A8"/>
    <w:rsid w:val="00AA262E"/>
    <w:rsid w:val="00AA4038"/>
    <w:rsid w:val="00AA6854"/>
    <w:rsid w:val="00AA76AF"/>
    <w:rsid w:val="00AB0A7A"/>
    <w:rsid w:val="00AB1364"/>
    <w:rsid w:val="00AB2CA6"/>
    <w:rsid w:val="00AB382A"/>
    <w:rsid w:val="00AB3980"/>
    <w:rsid w:val="00AB4513"/>
    <w:rsid w:val="00AB45CE"/>
    <w:rsid w:val="00AB5BA3"/>
    <w:rsid w:val="00AC0FA0"/>
    <w:rsid w:val="00AC18CE"/>
    <w:rsid w:val="00AC32B0"/>
    <w:rsid w:val="00AC73E4"/>
    <w:rsid w:val="00AD01CF"/>
    <w:rsid w:val="00AD1CD7"/>
    <w:rsid w:val="00AD2588"/>
    <w:rsid w:val="00AD3929"/>
    <w:rsid w:val="00AD4399"/>
    <w:rsid w:val="00AD66C6"/>
    <w:rsid w:val="00AD738F"/>
    <w:rsid w:val="00AD7D4F"/>
    <w:rsid w:val="00AE2DB8"/>
    <w:rsid w:val="00AE2ED1"/>
    <w:rsid w:val="00AE38DC"/>
    <w:rsid w:val="00AE422F"/>
    <w:rsid w:val="00AE4C0A"/>
    <w:rsid w:val="00AE513C"/>
    <w:rsid w:val="00AE6D60"/>
    <w:rsid w:val="00AF020A"/>
    <w:rsid w:val="00AF05BE"/>
    <w:rsid w:val="00AF0D23"/>
    <w:rsid w:val="00AF11AF"/>
    <w:rsid w:val="00AF3494"/>
    <w:rsid w:val="00AF4AB5"/>
    <w:rsid w:val="00AF6130"/>
    <w:rsid w:val="00AF69BA"/>
    <w:rsid w:val="00AF6A63"/>
    <w:rsid w:val="00AF6C06"/>
    <w:rsid w:val="00AF6F64"/>
    <w:rsid w:val="00AF7855"/>
    <w:rsid w:val="00B008BC"/>
    <w:rsid w:val="00B01112"/>
    <w:rsid w:val="00B03B88"/>
    <w:rsid w:val="00B061EB"/>
    <w:rsid w:val="00B074CC"/>
    <w:rsid w:val="00B1264D"/>
    <w:rsid w:val="00B1343D"/>
    <w:rsid w:val="00B138B4"/>
    <w:rsid w:val="00B151B1"/>
    <w:rsid w:val="00B1713F"/>
    <w:rsid w:val="00B2244E"/>
    <w:rsid w:val="00B2269D"/>
    <w:rsid w:val="00B23F38"/>
    <w:rsid w:val="00B240FE"/>
    <w:rsid w:val="00B2514E"/>
    <w:rsid w:val="00B25A65"/>
    <w:rsid w:val="00B25C4C"/>
    <w:rsid w:val="00B26898"/>
    <w:rsid w:val="00B27E2F"/>
    <w:rsid w:val="00B30F34"/>
    <w:rsid w:val="00B30FCE"/>
    <w:rsid w:val="00B31EA9"/>
    <w:rsid w:val="00B32621"/>
    <w:rsid w:val="00B32AD6"/>
    <w:rsid w:val="00B33522"/>
    <w:rsid w:val="00B337DE"/>
    <w:rsid w:val="00B350E5"/>
    <w:rsid w:val="00B36F5A"/>
    <w:rsid w:val="00B37DCF"/>
    <w:rsid w:val="00B4027E"/>
    <w:rsid w:val="00B4347A"/>
    <w:rsid w:val="00B43E58"/>
    <w:rsid w:val="00B44156"/>
    <w:rsid w:val="00B4770F"/>
    <w:rsid w:val="00B505FB"/>
    <w:rsid w:val="00B50665"/>
    <w:rsid w:val="00B50E49"/>
    <w:rsid w:val="00B51DA6"/>
    <w:rsid w:val="00B52855"/>
    <w:rsid w:val="00B5511E"/>
    <w:rsid w:val="00B573D7"/>
    <w:rsid w:val="00B60EA8"/>
    <w:rsid w:val="00B6213D"/>
    <w:rsid w:val="00B637A6"/>
    <w:rsid w:val="00B643A0"/>
    <w:rsid w:val="00B65402"/>
    <w:rsid w:val="00B66468"/>
    <w:rsid w:val="00B66776"/>
    <w:rsid w:val="00B67D7E"/>
    <w:rsid w:val="00B70495"/>
    <w:rsid w:val="00B71AF1"/>
    <w:rsid w:val="00B71DEF"/>
    <w:rsid w:val="00B71F34"/>
    <w:rsid w:val="00B72231"/>
    <w:rsid w:val="00B72346"/>
    <w:rsid w:val="00B73CF8"/>
    <w:rsid w:val="00B74806"/>
    <w:rsid w:val="00B759E9"/>
    <w:rsid w:val="00B75C6F"/>
    <w:rsid w:val="00B764F9"/>
    <w:rsid w:val="00B7716E"/>
    <w:rsid w:val="00B77CC7"/>
    <w:rsid w:val="00B810AD"/>
    <w:rsid w:val="00B818F9"/>
    <w:rsid w:val="00B83752"/>
    <w:rsid w:val="00B83E15"/>
    <w:rsid w:val="00B850DB"/>
    <w:rsid w:val="00B87695"/>
    <w:rsid w:val="00B87C05"/>
    <w:rsid w:val="00B903F1"/>
    <w:rsid w:val="00B91790"/>
    <w:rsid w:val="00B9274D"/>
    <w:rsid w:val="00B93929"/>
    <w:rsid w:val="00B9444C"/>
    <w:rsid w:val="00B9573D"/>
    <w:rsid w:val="00B95A88"/>
    <w:rsid w:val="00B95ABC"/>
    <w:rsid w:val="00B96277"/>
    <w:rsid w:val="00B96F4F"/>
    <w:rsid w:val="00B96F66"/>
    <w:rsid w:val="00B97129"/>
    <w:rsid w:val="00B9792B"/>
    <w:rsid w:val="00BA08E0"/>
    <w:rsid w:val="00BA0CC4"/>
    <w:rsid w:val="00BA1262"/>
    <w:rsid w:val="00BA2117"/>
    <w:rsid w:val="00BA2707"/>
    <w:rsid w:val="00BA2807"/>
    <w:rsid w:val="00BA364E"/>
    <w:rsid w:val="00BA3B38"/>
    <w:rsid w:val="00BA45BD"/>
    <w:rsid w:val="00BA57C3"/>
    <w:rsid w:val="00BA639C"/>
    <w:rsid w:val="00BA7C0E"/>
    <w:rsid w:val="00BB01F8"/>
    <w:rsid w:val="00BB0E9A"/>
    <w:rsid w:val="00BB2E14"/>
    <w:rsid w:val="00BB3185"/>
    <w:rsid w:val="00BB3232"/>
    <w:rsid w:val="00BB35B2"/>
    <w:rsid w:val="00BB4CDE"/>
    <w:rsid w:val="00BB6AFC"/>
    <w:rsid w:val="00BB783B"/>
    <w:rsid w:val="00BC3986"/>
    <w:rsid w:val="00BC3F0C"/>
    <w:rsid w:val="00BC428A"/>
    <w:rsid w:val="00BC4714"/>
    <w:rsid w:val="00BC5F12"/>
    <w:rsid w:val="00BC5FBA"/>
    <w:rsid w:val="00BC6F77"/>
    <w:rsid w:val="00BC774A"/>
    <w:rsid w:val="00BC7915"/>
    <w:rsid w:val="00BD0DC9"/>
    <w:rsid w:val="00BD1F46"/>
    <w:rsid w:val="00BE10F0"/>
    <w:rsid w:val="00BE2A0A"/>
    <w:rsid w:val="00BE6B71"/>
    <w:rsid w:val="00BE7E07"/>
    <w:rsid w:val="00BF050A"/>
    <w:rsid w:val="00BF1A7E"/>
    <w:rsid w:val="00BF1E21"/>
    <w:rsid w:val="00BF38EF"/>
    <w:rsid w:val="00BF3AE3"/>
    <w:rsid w:val="00BF4594"/>
    <w:rsid w:val="00BF4CB6"/>
    <w:rsid w:val="00BF4CEE"/>
    <w:rsid w:val="00BF6718"/>
    <w:rsid w:val="00C00514"/>
    <w:rsid w:val="00C00F84"/>
    <w:rsid w:val="00C021CD"/>
    <w:rsid w:val="00C02C22"/>
    <w:rsid w:val="00C02EB8"/>
    <w:rsid w:val="00C030FA"/>
    <w:rsid w:val="00C047D1"/>
    <w:rsid w:val="00C04A55"/>
    <w:rsid w:val="00C06754"/>
    <w:rsid w:val="00C10E37"/>
    <w:rsid w:val="00C127EE"/>
    <w:rsid w:val="00C13550"/>
    <w:rsid w:val="00C147C1"/>
    <w:rsid w:val="00C14DC2"/>
    <w:rsid w:val="00C15A14"/>
    <w:rsid w:val="00C167EB"/>
    <w:rsid w:val="00C17440"/>
    <w:rsid w:val="00C20B76"/>
    <w:rsid w:val="00C22BB0"/>
    <w:rsid w:val="00C238B4"/>
    <w:rsid w:val="00C25C74"/>
    <w:rsid w:val="00C308E7"/>
    <w:rsid w:val="00C31865"/>
    <w:rsid w:val="00C31D93"/>
    <w:rsid w:val="00C32E14"/>
    <w:rsid w:val="00C3349D"/>
    <w:rsid w:val="00C349C1"/>
    <w:rsid w:val="00C36A03"/>
    <w:rsid w:val="00C373CD"/>
    <w:rsid w:val="00C374E8"/>
    <w:rsid w:val="00C37A75"/>
    <w:rsid w:val="00C37E87"/>
    <w:rsid w:val="00C4030E"/>
    <w:rsid w:val="00C4082A"/>
    <w:rsid w:val="00C415CF"/>
    <w:rsid w:val="00C418E3"/>
    <w:rsid w:val="00C41AC5"/>
    <w:rsid w:val="00C43E8C"/>
    <w:rsid w:val="00C44772"/>
    <w:rsid w:val="00C4513D"/>
    <w:rsid w:val="00C456EB"/>
    <w:rsid w:val="00C47F96"/>
    <w:rsid w:val="00C502F6"/>
    <w:rsid w:val="00C50A4D"/>
    <w:rsid w:val="00C50A61"/>
    <w:rsid w:val="00C52288"/>
    <w:rsid w:val="00C5466F"/>
    <w:rsid w:val="00C54845"/>
    <w:rsid w:val="00C54E49"/>
    <w:rsid w:val="00C562FB"/>
    <w:rsid w:val="00C57C98"/>
    <w:rsid w:val="00C60F94"/>
    <w:rsid w:val="00C61486"/>
    <w:rsid w:val="00C626DE"/>
    <w:rsid w:val="00C62A7C"/>
    <w:rsid w:val="00C63019"/>
    <w:rsid w:val="00C637EB"/>
    <w:rsid w:val="00C63C73"/>
    <w:rsid w:val="00C640AD"/>
    <w:rsid w:val="00C65C9C"/>
    <w:rsid w:val="00C65DEE"/>
    <w:rsid w:val="00C66202"/>
    <w:rsid w:val="00C66214"/>
    <w:rsid w:val="00C679DA"/>
    <w:rsid w:val="00C67CC5"/>
    <w:rsid w:val="00C70B63"/>
    <w:rsid w:val="00C710BD"/>
    <w:rsid w:val="00C71F1E"/>
    <w:rsid w:val="00C728D7"/>
    <w:rsid w:val="00C729DB"/>
    <w:rsid w:val="00C74667"/>
    <w:rsid w:val="00C7637E"/>
    <w:rsid w:val="00C77983"/>
    <w:rsid w:val="00C8033D"/>
    <w:rsid w:val="00C811D1"/>
    <w:rsid w:val="00C828CD"/>
    <w:rsid w:val="00C840F3"/>
    <w:rsid w:val="00C849A6"/>
    <w:rsid w:val="00C8594C"/>
    <w:rsid w:val="00C870AF"/>
    <w:rsid w:val="00C904F9"/>
    <w:rsid w:val="00C907F5"/>
    <w:rsid w:val="00C918C6"/>
    <w:rsid w:val="00C91F63"/>
    <w:rsid w:val="00C92F60"/>
    <w:rsid w:val="00C94A24"/>
    <w:rsid w:val="00C94B2B"/>
    <w:rsid w:val="00CA0420"/>
    <w:rsid w:val="00CA1911"/>
    <w:rsid w:val="00CA1D72"/>
    <w:rsid w:val="00CA482A"/>
    <w:rsid w:val="00CA529F"/>
    <w:rsid w:val="00CA5956"/>
    <w:rsid w:val="00CA5F1D"/>
    <w:rsid w:val="00CA6921"/>
    <w:rsid w:val="00CA7B0F"/>
    <w:rsid w:val="00CB05B6"/>
    <w:rsid w:val="00CB13E3"/>
    <w:rsid w:val="00CB1989"/>
    <w:rsid w:val="00CB1F8E"/>
    <w:rsid w:val="00CB2C26"/>
    <w:rsid w:val="00CB4B43"/>
    <w:rsid w:val="00CB51B7"/>
    <w:rsid w:val="00CB7C6C"/>
    <w:rsid w:val="00CC070F"/>
    <w:rsid w:val="00CC0E71"/>
    <w:rsid w:val="00CC0F6B"/>
    <w:rsid w:val="00CC4578"/>
    <w:rsid w:val="00CC49EA"/>
    <w:rsid w:val="00CC5F30"/>
    <w:rsid w:val="00CC7E15"/>
    <w:rsid w:val="00CD3332"/>
    <w:rsid w:val="00CD5453"/>
    <w:rsid w:val="00CD591B"/>
    <w:rsid w:val="00CD6F70"/>
    <w:rsid w:val="00CE1532"/>
    <w:rsid w:val="00CE1B8A"/>
    <w:rsid w:val="00CE2999"/>
    <w:rsid w:val="00CE5B16"/>
    <w:rsid w:val="00CE5E37"/>
    <w:rsid w:val="00CE6052"/>
    <w:rsid w:val="00CE7805"/>
    <w:rsid w:val="00CF1B89"/>
    <w:rsid w:val="00CF1F27"/>
    <w:rsid w:val="00CF218B"/>
    <w:rsid w:val="00CF2CE5"/>
    <w:rsid w:val="00CF5DB2"/>
    <w:rsid w:val="00CF75BE"/>
    <w:rsid w:val="00CF7AB4"/>
    <w:rsid w:val="00D00515"/>
    <w:rsid w:val="00D011BD"/>
    <w:rsid w:val="00D01CE3"/>
    <w:rsid w:val="00D036BD"/>
    <w:rsid w:val="00D038D7"/>
    <w:rsid w:val="00D03A84"/>
    <w:rsid w:val="00D05513"/>
    <w:rsid w:val="00D06299"/>
    <w:rsid w:val="00D118C0"/>
    <w:rsid w:val="00D11EC2"/>
    <w:rsid w:val="00D1503C"/>
    <w:rsid w:val="00D1509B"/>
    <w:rsid w:val="00D15A64"/>
    <w:rsid w:val="00D205B8"/>
    <w:rsid w:val="00D22FF8"/>
    <w:rsid w:val="00D23C8B"/>
    <w:rsid w:val="00D241E7"/>
    <w:rsid w:val="00D24EB9"/>
    <w:rsid w:val="00D252DC"/>
    <w:rsid w:val="00D25BF6"/>
    <w:rsid w:val="00D25F8C"/>
    <w:rsid w:val="00D26855"/>
    <w:rsid w:val="00D2788F"/>
    <w:rsid w:val="00D30438"/>
    <w:rsid w:val="00D30C52"/>
    <w:rsid w:val="00D30F6A"/>
    <w:rsid w:val="00D32001"/>
    <w:rsid w:val="00D32376"/>
    <w:rsid w:val="00D32845"/>
    <w:rsid w:val="00D330CE"/>
    <w:rsid w:val="00D3362F"/>
    <w:rsid w:val="00D351DA"/>
    <w:rsid w:val="00D37065"/>
    <w:rsid w:val="00D370A6"/>
    <w:rsid w:val="00D371DD"/>
    <w:rsid w:val="00D372DE"/>
    <w:rsid w:val="00D377B3"/>
    <w:rsid w:val="00D42994"/>
    <w:rsid w:val="00D42AC3"/>
    <w:rsid w:val="00D42BDD"/>
    <w:rsid w:val="00D4376F"/>
    <w:rsid w:val="00D447C9"/>
    <w:rsid w:val="00D4494B"/>
    <w:rsid w:val="00D449DB"/>
    <w:rsid w:val="00D460FE"/>
    <w:rsid w:val="00D46F45"/>
    <w:rsid w:val="00D5063B"/>
    <w:rsid w:val="00D50F0B"/>
    <w:rsid w:val="00D5123D"/>
    <w:rsid w:val="00D51D5A"/>
    <w:rsid w:val="00D53C22"/>
    <w:rsid w:val="00D542C3"/>
    <w:rsid w:val="00D54D02"/>
    <w:rsid w:val="00D56AD9"/>
    <w:rsid w:val="00D57D07"/>
    <w:rsid w:val="00D62E9D"/>
    <w:rsid w:val="00D631BF"/>
    <w:rsid w:val="00D63F0E"/>
    <w:rsid w:val="00D65D7F"/>
    <w:rsid w:val="00D65FED"/>
    <w:rsid w:val="00D66567"/>
    <w:rsid w:val="00D66A8E"/>
    <w:rsid w:val="00D66F85"/>
    <w:rsid w:val="00D708B0"/>
    <w:rsid w:val="00D70E4B"/>
    <w:rsid w:val="00D71E22"/>
    <w:rsid w:val="00D723D3"/>
    <w:rsid w:val="00D72492"/>
    <w:rsid w:val="00D730B5"/>
    <w:rsid w:val="00D73B66"/>
    <w:rsid w:val="00D745E4"/>
    <w:rsid w:val="00D76C40"/>
    <w:rsid w:val="00D81EE2"/>
    <w:rsid w:val="00D81EE3"/>
    <w:rsid w:val="00D825C9"/>
    <w:rsid w:val="00D82B85"/>
    <w:rsid w:val="00D8381E"/>
    <w:rsid w:val="00D83AAD"/>
    <w:rsid w:val="00D840ED"/>
    <w:rsid w:val="00D84679"/>
    <w:rsid w:val="00D84927"/>
    <w:rsid w:val="00D85356"/>
    <w:rsid w:val="00D8641E"/>
    <w:rsid w:val="00D907FA"/>
    <w:rsid w:val="00D90DDB"/>
    <w:rsid w:val="00D9135A"/>
    <w:rsid w:val="00D917E5"/>
    <w:rsid w:val="00D92362"/>
    <w:rsid w:val="00D93ACA"/>
    <w:rsid w:val="00D93F9D"/>
    <w:rsid w:val="00D94DFE"/>
    <w:rsid w:val="00D94EDE"/>
    <w:rsid w:val="00D957AE"/>
    <w:rsid w:val="00D95831"/>
    <w:rsid w:val="00D960E1"/>
    <w:rsid w:val="00D966CB"/>
    <w:rsid w:val="00D9686B"/>
    <w:rsid w:val="00D9771E"/>
    <w:rsid w:val="00DA0481"/>
    <w:rsid w:val="00DA1E42"/>
    <w:rsid w:val="00DA260A"/>
    <w:rsid w:val="00DA28A0"/>
    <w:rsid w:val="00DA32B9"/>
    <w:rsid w:val="00DA352C"/>
    <w:rsid w:val="00DA38C8"/>
    <w:rsid w:val="00DA5A54"/>
    <w:rsid w:val="00DA6CF2"/>
    <w:rsid w:val="00DA6E0C"/>
    <w:rsid w:val="00DB0DA9"/>
    <w:rsid w:val="00DB134F"/>
    <w:rsid w:val="00DB1E0D"/>
    <w:rsid w:val="00DB230F"/>
    <w:rsid w:val="00DB323C"/>
    <w:rsid w:val="00DB3680"/>
    <w:rsid w:val="00DB510A"/>
    <w:rsid w:val="00DB59AC"/>
    <w:rsid w:val="00DB66A5"/>
    <w:rsid w:val="00DB6CF6"/>
    <w:rsid w:val="00DC0171"/>
    <w:rsid w:val="00DC0875"/>
    <w:rsid w:val="00DC104C"/>
    <w:rsid w:val="00DC11AE"/>
    <w:rsid w:val="00DC2C83"/>
    <w:rsid w:val="00DC3B48"/>
    <w:rsid w:val="00DC4368"/>
    <w:rsid w:val="00DC53A6"/>
    <w:rsid w:val="00DC5589"/>
    <w:rsid w:val="00DC645D"/>
    <w:rsid w:val="00DC6BE6"/>
    <w:rsid w:val="00DC7DF9"/>
    <w:rsid w:val="00DD020A"/>
    <w:rsid w:val="00DD164C"/>
    <w:rsid w:val="00DD1C15"/>
    <w:rsid w:val="00DD1C72"/>
    <w:rsid w:val="00DD26FD"/>
    <w:rsid w:val="00DD52FE"/>
    <w:rsid w:val="00DD586B"/>
    <w:rsid w:val="00DD5FD1"/>
    <w:rsid w:val="00DE0DAD"/>
    <w:rsid w:val="00DE3402"/>
    <w:rsid w:val="00DE57D2"/>
    <w:rsid w:val="00DE62A7"/>
    <w:rsid w:val="00DE6856"/>
    <w:rsid w:val="00DE6A7F"/>
    <w:rsid w:val="00DE7F87"/>
    <w:rsid w:val="00DF0E37"/>
    <w:rsid w:val="00DF2B01"/>
    <w:rsid w:val="00DF40B7"/>
    <w:rsid w:val="00DF4647"/>
    <w:rsid w:val="00DF582C"/>
    <w:rsid w:val="00DF6924"/>
    <w:rsid w:val="00E005CB"/>
    <w:rsid w:val="00E00AA5"/>
    <w:rsid w:val="00E01661"/>
    <w:rsid w:val="00E01799"/>
    <w:rsid w:val="00E03015"/>
    <w:rsid w:val="00E05A71"/>
    <w:rsid w:val="00E05B41"/>
    <w:rsid w:val="00E06E09"/>
    <w:rsid w:val="00E1020D"/>
    <w:rsid w:val="00E11579"/>
    <w:rsid w:val="00E12623"/>
    <w:rsid w:val="00E1351E"/>
    <w:rsid w:val="00E16194"/>
    <w:rsid w:val="00E20E79"/>
    <w:rsid w:val="00E22300"/>
    <w:rsid w:val="00E22B03"/>
    <w:rsid w:val="00E23D8F"/>
    <w:rsid w:val="00E264BA"/>
    <w:rsid w:val="00E267F4"/>
    <w:rsid w:val="00E2682E"/>
    <w:rsid w:val="00E30152"/>
    <w:rsid w:val="00E3241D"/>
    <w:rsid w:val="00E32525"/>
    <w:rsid w:val="00E335CC"/>
    <w:rsid w:val="00E33AE1"/>
    <w:rsid w:val="00E33D39"/>
    <w:rsid w:val="00E35E21"/>
    <w:rsid w:val="00E35F6B"/>
    <w:rsid w:val="00E36F8C"/>
    <w:rsid w:val="00E37CA8"/>
    <w:rsid w:val="00E37D2D"/>
    <w:rsid w:val="00E4073E"/>
    <w:rsid w:val="00E429D8"/>
    <w:rsid w:val="00E42CD1"/>
    <w:rsid w:val="00E43708"/>
    <w:rsid w:val="00E4593B"/>
    <w:rsid w:val="00E479B4"/>
    <w:rsid w:val="00E47BEC"/>
    <w:rsid w:val="00E507EC"/>
    <w:rsid w:val="00E51C97"/>
    <w:rsid w:val="00E51D26"/>
    <w:rsid w:val="00E52FDB"/>
    <w:rsid w:val="00E53ABA"/>
    <w:rsid w:val="00E564E4"/>
    <w:rsid w:val="00E5746F"/>
    <w:rsid w:val="00E57D7B"/>
    <w:rsid w:val="00E60340"/>
    <w:rsid w:val="00E6183C"/>
    <w:rsid w:val="00E6184B"/>
    <w:rsid w:val="00E626C1"/>
    <w:rsid w:val="00E62A12"/>
    <w:rsid w:val="00E63234"/>
    <w:rsid w:val="00E64162"/>
    <w:rsid w:val="00E6554D"/>
    <w:rsid w:val="00E7053D"/>
    <w:rsid w:val="00E70F9A"/>
    <w:rsid w:val="00E728DE"/>
    <w:rsid w:val="00E72C42"/>
    <w:rsid w:val="00E732C4"/>
    <w:rsid w:val="00E7599A"/>
    <w:rsid w:val="00E76468"/>
    <w:rsid w:val="00E80807"/>
    <w:rsid w:val="00E80EC8"/>
    <w:rsid w:val="00E81962"/>
    <w:rsid w:val="00E8280C"/>
    <w:rsid w:val="00E838C8"/>
    <w:rsid w:val="00E858C2"/>
    <w:rsid w:val="00E8641E"/>
    <w:rsid w:val="00E87FBA"/>
    <w:rsid w:val="00E91E4A"/>
    <w:rsid w:val="00E9281C"/>
    <w:rsid w:val="00E93FCD"/>
    <w:rsid w:val="00E94910"/>
    <w:rsid w:val="00E954F1"/>
    <w:rsid w:val="00E96FA4"/>
    <w:rsid w:val="00EA03B5"/>
    <w:rsid w:val="00EA0C12"/>
    <w:rsid w:val="00EA1A58"/>
    <w:rsid w:val="00EA280F"/>
    <w:rsid w:val="00EA2E0B"/>
    <w:rsid w:val="00EA32DD"/>
    <w:rsid w:val="00EA3749"/>
    <w:rsid w:val="00EA3E51"/>
    <w:rsid w:val="00EA3F14"/>
    <w:rsid w:val="00EA53D1"/>
    <w:rsid w:val="00EA5C0F"/>
    <w:rsid w:val="00EA67B6"/>
    <w:rsid w:val="00EA7389"/>
    <w:rsid w:val="00EB0301"/>
    <w:rsid w:val="00EB0565"/>
    <w:rsid w:val="00EB47E7"/>
    <w:rsid w:val="00EB5CEE"/>
    <w:rsid w:val="00EB5F37"/>
    <w:rsid w:val="00EB602F"/>
    <w:rsid w:val="00EB6EC0"/>
    <w:rsid w:val="00EC0228"/>
    <w:rsid w:val="00EC2CF4"/>
    <w:rsid w:val="00EC3853"/>
    <w:rsid w:val="00EC4101"/>
    <w:rsid w:val="00EC4397"/>
    <w:rsid w:val="00EC4DE8"/>
    <w:rsid w:val="00EC6122"/>
    <w:rsid w:val="00EC61B0"/>
    <w:rsid w:val="00EC6217"/>
    <w:rsid w:val="00EC633D"/>
    <w:rsid w:val="00EC63F6"/>
    <w:rsid w:val="00EC7EFF"/>
    <w:rsid w:val="00ED12EB"/>
    <w:rsid w:val="00ED2637"/>
    <w:rsid w:val="00ED4596"/>
    <w:rsid w:val="00ED61A3"/>
    <w:rsid w:val="00ED6688"/>
    <w:rsid w:val="00ED6B2A"/>
    <w:rsid w:val="00ED71C7"/>
    <w:rsid w:val="00EE0154"/>
    <w:rsid w:val="00EE1F09"/>
    <w:rsid w:val="00EE21EB"/>
    <w:rsid w:val="00EE25FA"/>
    <w:rsid w:val="00EE45DC"/>
    <w:rsid w:val="00EE4B26"/>
    <w:rsid w:val="00EE4C43"/>
    <w:rsid w:val="00EE536A"/>
    <w:rsid w:val="00EE5D93"/>
    <w:rsid w:val="00EE687D"/>
    <w:rsid w:val="00EE712D"/>
    <w:rsid w:val="00EE7BF9"/>
    <w:rsid w:val="00EE7CDF"/>
    <w:rsid w:val="00EE7D3C"/>
    <w:rsid w:val="00EF20CF"/>
    <w:rsid w:val="00EF2B5B"/>
    <w:rsid w:val="00EF34F6"/>
    <w:rsid w:val="00EF64E0"/>
    <w:rsid w:val="00EF6C1E"/>
    <w:rsid w:val="00EF72EB"/>
    <w:rsid w:val="00EF7783"/>
    <w:rsid w:val="00F01FCA"/>
    <w:rsid w:val="00F05967"/>
    <w:rsid w:val="00F06503"/>
    <w:rsid w:val="00F06832"/>
    <w:rsid w:val="00F06F13"/>
    <w:rsid w:val="00F075FB"/>
    <w:rsid w:val="00F12F81"/>
    <w:rsid w:val="00F13572"/>
    <w:rsid w:val="00F13869"/>
    <w:rsid w:val="00F141AA"/>
    <w:rsid w:val="00F1431D"/>
    <w:rsid w:val="00F15928"/>
    <w:rsid w:val="00F1621F"/>
    <w:rsid w:val="00F201CC"/>
    <w:rsid w:val="00F229F9"/>
    <w:rsid w:val="00F22EBD"/>
    <w:rsid w:val="00F231E8"/>
    <w:rsid w:val="00F26077"/>
    <w:rsid w:val="00F2738E"/>
    <w:rsid w:val="00F2752F"/>
    <w:rsid w:val="00F30B11"/>
    <w:rsid w:val="00F32280"/>
    <w:rsid w:val="00F3233F"/>
    <w:rsid w:val="00F33F16"/>
    <w:rsid w:val="00F34649"/>
    <w:rsid w:val="00F3468C"/>
    <w:rsid w:val="00F35858"/>
    <w:rsid w:val="00F36049"/>
    <w:rsid w:val="00F36D8D"/>
    <w:rsid w:val="00F3759A"/>
    <w:rsid w:val="00F37657"/>
    <w:rsid w:val="00F37952"/>
    <w:rsid w:val="00F37E9A"/>
    <w:rsid w:val="00F43DA3"/>
    <w:rsid w:val="00F44CBB"/>
    <w:rsid w:val="00F44E04"/>
    <w:rsid w:val="00F457EA"/>
    <w:rsid w:val="00F460E5"/>
    <w:rsid w:val="00F50E36"/>
    <w:rsid w:val="00F50F05"/>
    <w:rsid w:val="00F53BC7"/>
    <w:rsid w:val="00F5417A"/>
    <w:rsid w:val="00F562C9"/>
    <w:rsid w:val="00F57208"/>
    <w:rsid w:val="00F572E5"/>
    <w:rsid w:val="00F5748C"/>
    <w:rsid w:val="00F57559"/>
    <w:rsid w:val="00F57CB2"/>
    <w:rsid w:val="00F57E68"/>
    <w:rsid w:val="00F60489"/>
    <w:rsid w:val="00F61115"/>
    <w:rsid w:val="00F617F5"/>
    <w:rsid w:val="00F642F9"/>
    <w:rsid w:val="00F64704"/>
    <w:rsid w:val="00F65107"/>
    <w:rsid w:val="00F65EC0"/>
    <w:rsid w:val="00F6735B"/>
    <w:rsid w:val="00F710A5"/>
    <w:rsid w:val="00F71590"/>
    <w:rsid w:val="00F71911"/>
    <w:rsid w:val="00F723AD"/>
    <w:rsid w:val="00F72D92"/>
    <w:rsid w:val="00F72E82"/>
    <w:rsid w:val="00F733C4"/>
    <w:rsid w:val="00F73CB5"/>
    <w:rsid w:val="00F7450E"/>
    <w:rsid w:val="00F74F4A"/>
    <w:rsid w:val="00F764CD"/>
    <w:rsid w:val="00F82523"/>
    <w:rsid w:val="00F82551"/>
    <w:rsid w:val="00F84E99"/>
    <w:rsid w:val="00F85BFE"/>
    <w:rsid w:val="00F8682D"/>
    <w:rsid w:val="00F8749A"/>
    <w:rsid w:val="00F90C7B"/>
    <w:rsid w:val="00F915EF"/>
    <w:rsid w:val="00F95217"/>
    <w:rsid w:val="00F95BB2"/>
    <w:rsid w:val="00F9747A"/>
    <w:rsid w:val="00F97D7A"/>
    <w:rsid w:val="00FA13FD"/>
    <w:rsid w:val="00FA16AA"/>
    <w:rsid w:val="00FA16FB"/>
    <w:rsid w:val="00FA32BE"/>
    <w:rsid w:val="00FA6913"/>
    <w:rsid w:val="00FA6F75"/>
    <w:rsid w:val="00FB0270"/>
    <w:rsid w:val="00FB120A"/>
    <w:rsid w:val="00FB1D41"/>
    <w:rsid w:val="00FB3583"/>
    <w:rsid w:val="00FB4751"/>
    <w:rsid w:val="00FB61BB"/>
    <w:rsid w:val="00FC15B3"/>
    <w:rsid w:val="00FC22C2"/>
    <w:rsid w:val="00FC3DE8"/>
    <w:rsid w:val="00FC3F5F"/>
    <w:rsid w:val="00FC438A"/>
    <w:rsid w:val="00FC6BDD"/>
    <w:rsid w:val="00FC7833"/>
    <w:rsid w:val="00FD0313"/>
    <w:rsid w:val="00FD091F"/>
    <w:rsid w:val="00FD0C39"/>
    <w:rsid w:val="00FD1085"/>
    <w:rsid w:val="00FD183D"/>
    <w:rsid w:val="00FD1FA6"/>
    <w:rsid w:val="00FD3086"/>
    <w:rsid w:val="00FD44FC"/>
    <w:rsid w:val="00FD5FA6"/>
    <w:rsid w:val="00FD6415"/>
    <w:rsid w:val="00FD64A2"/>
    <w:rsid w:val="00FD6A70"/>
    <w:rsid w:val="00FD6E67"/>
    <w:rsid w:val="00FD7BF4"/>
    <w:rsid w:val="00FE0F5A"/>
    <w:rsid w:val="00FE4344"/>
    <w:rsid w:val="00FE555C"/>
    <w:rsid w:val="00FE5614"/>
    <w:rsid w:val="00FE6E78"/>
    <w:rsid w:val="00FE75D4"/>
    <w:rsid w:val="00FE7C40"/>
    <w:rsid w:val="00FF2739"/>
    <w:rsid w:val="00FF2940"/>
    <w:rsid w:val="00FF2BB7"/>
    <w:rsid w:val="00FF5428"/>
    <w:rsid w:val="00FF59E2"/>
    <w:rsid w:val="00FF72DC"/>
    <w:rsid w:val="00FF7499"/>
    <w:rsid w:val="00FF7C13"/>
    <w:rsid w:val="02620718"/>
    <w:rsid w:val="0AA86374"/>
    <w:rsid w:val="0D38F48E"/>
    <w:rsid w:val="18927AE3"/>
    <w:rsid w:val="2692030E"/>
    <w:rsid w:val="26C7FC2F"/>
    <w:rsid w:val="3C2F3B56"/>
    <w:rsid w:val="5A55EC6E"/>
    <w:rsid w:val="5CEB0E6D"/>
    <w:rsid w:val="60E86BCC"/>
    <w:rsid w:val="611EA206"/>
    <w:rsid w:val="62B2A72A"/>
    <w:rsid w:val="6B85F6DC"/>
    <w:rsid w:val="7832773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A9FEA"/>
  <w15:docId w15:val="{FB1318D9-327F-45D9-B2FE-78C9FCB8B1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766A"/>
    <w:pPr>
      <w:spacing w:before="160" w:after="0" w:line="312" w:lineRule="auto"/>
    </w:pPr>
    <w:rPr>
      <w:rFonts w:ascii="Franklin Gothic Book" w:hAnsi="Franklin Gothic Book" w:eastAsia="MS Mincho" w:cs="Times New Roman"/>
      <w:spacing w:val="2"/>
      <w:sz w:val="21"/>
      <w:szCs w:val="24"/>
      <w:lang w:val="en-GB"/>
    </w:rPr>
  </w:style>
  <w:style w:type="paragraph" w:styleId="Heading1">
    <w:name w:val="heading 1"/>
    <w:basedOn w:val="Normal"/>
    <w:next w:val="Normal"/>
    <w:link w:val="Heading1Char"/>
    <w:uiPriority w:val="9"/>
    <w:qFormat/>
    <w:rsid w:val="00A565D2"/>
    <w:pPr>
      <w:keepNext/>
      <w:keepLines/>
      <w:numPr>
        <w:numId w:val="2"/>
      </w:numPr>
      <w:tabs>
        <w:tab w:val="left" w:pos="720"/>
      </w:tabs>
      <w:spacing w:before="480" w:after="120" w:line="264" w:lineRule="auto"/>
      <w:outlineLvl w:val="0"/>
    </w:pPr>
    <w:rPr>
      <w:rFonts w:ascii="Century Gothic" w:hAnsi="Century Gothic" w:eastAsiaTheme="majorEastAsia" w:cstheme="majorBidi"/>
      <w:caps/>
      <w:color w:val="2B3A57"/>
      <w:spacing w:val="0"/>
      <w:sz w:val="36"/>
      <w:szCs w:val="32"/>
      <w:lang w:val="en-US"/>
    </w:rPr>
  </w:style>
  <w:style w:type="paragraph" w:styleId="Heading2">
    <w:name w:val="heading 2"/>
    <w:basedOn w:val="Heading1"/>
    <w:next w:val="Normal"/>
    <w:link w:val="Heading2Char"/>
    <w:uiPriority w:val="9"/>
    <w:unhideWhenUsed/>
    <w:qFormat/>
    <w:rsid w:val="006D4AE1"/>
    <w:pPr>
      <w:numPr>
        <w:ilvl w:val="1"/>
      </w:numPr>
      <w:spacing w:before="360" w:after="80" w:line="312" w:lineRule="auto"/>
      <w:outlineLvl w:val="1"/>
    </w:pPr>
    <w:rPr>
      <w:caps w:val="0"/>
      <w:color w:val="057299"/>
      <w:sz w:val="26"/>
      <w:szCs w:val="26"/>
      <w:lang w:val="en-GB"/>
    </w:rPr>
  </w:style>
  <w:style w:type="paragraph" w:styleId="Heading3">
    <w:name w:val="heading 3"/>
    <w:aliases w:val="Heading 3a"/>
    <w:basedOn w:val="Heading2"/>
    <w:link w:val="Heading3Char"/>
    <w:uiPriority w:val="9"/>
    <w:unhideWhenUsed/>
    <w:qFormat/>
    <w:rsid w:val="00A5766A"/>
    <w:pPr>
      <w:numPr>
        <w:ilvl w:val="2"/>
      </w:numPr>
      <w:spacing w:before="0" w:after="160"/>
      <w:outlineLvl w:val="2"/>
    </w:pPr>
    <w:rPr>
      <w:rFonts w:ascii="Franklin Gothic Book" w:hAnsi="Franklin Gothic Book"/>
      <w:color w:val="auto"/>
      <w:spacing w:val="2"/>
      <w:sz w:val="21"/>
      <w:szCs w:val="21"/>
    </w:rPr>
  </w:style>
  <w:style w:type="paragraph" w:styleId="Heading4">
    <w:name w:val="heading 4"/>
    <w:basedOn w:val="Normal"/>
    <w:next w:val="Normal"/>
    <w:link w:val="Heading4Char"/>
    <w:rsid w:val="00F2738E"/>
    <w:pPr>
      <w:keepNext/>
      <w:keepLines/>
      <w:numPr>
        <w:ilvl w:val="3"/>
        <w:numId w:val="3"/>
      </w:numPr>
      <w:spacing w:before="200" w:line="240" w:lineRule="auto"/>
      <w:outlineLvl w:val="3"/>
    </w:pPr>
    <w:rPr>
      <w:rFonts w:asciiTheme="majorHAnsi" w:hAnsiTheme="majorHAnsi" w:eastAsiaTheme="majorEastAsia" w:cstheme="majorBidi"/>
      <w:b/>
      <w:bCs/>
      <w:i/>
      <w:iCs/>
      <w:color w:val="00ADC5" w:themeColor="accent1"/>
      <w:sz w:val="24"/>
    </w:rPr>
  </w:style>
  <w:style w:type="paragraph" w:styleId="Heading5">
    <w:name w:val="heading 5"/>
    <w:basedOn w:val="Normal"/>
    <w:next w:val="Normal"/>
    <w:link w:val="Heading5Char"/>
    <w:uiPriority w:val="9"/>
    <w:semiHidden/>
    <w:unhideWhenUsed/>
    <w:qFormat/>
    <w:rsid w:val="00F231E8"/>
    <w:pPr>
      <w:keepNext/>
      <w:keepLines/>
      <w:numPr>
        <w:ilvl w:val="4"/>
        <w:numId w:val="3"/>
      </w:numPr>
      <w:spacing w:before="40"/>
      <w:outlineLvl w:val="4"/>
    </w:pPr>
    <w:rPr>
      <w:rFonts w:asciiTheme="majorHAnsi" w:hAnsiTheme="majorHAnsi" w:eastAsiaTheme="majorEastAsia" w:cstheme="majorBidi"/>
      <w:color w:val="008093" w:themeColor="accent1" w:themeShade="BF"/>
    </w:rPr>
  </w:style>
  <w:style w:type="paragraph" w:styleId="Heading6">
    <w:name w:val="heading 6"/>
    <w:basedOn w:val="Normal"/>
    <w:next w:val="Normal"/>
    <w:link w:val="Heading6Char"/>
    <w:uiPriority w:val="9"/>
    <w:semiHidden/>
    <w:unhideWhenUsed/>
    <w:qFormat/>
    <w:rsid w:val="00F231E8"/>
    <w:pPr>
      <w:keepNext/>
      <w:keepLines/>
      <w:numPr>
        <w:ilvl w:val="5"/>
        <w:numId w:val="3"/>
      </w:numPr>
      <w:spacing w:before="40"/>
      <w:outlineLvl w:val="5"/>
    </w:pPr>
    <w:rPr>
      <w:rFonts w:asciiTheme="majorHAnsi" w:hAnsiTheme="majorHAnsi" w:eastAsiaTheme="majorEastAsia" w:cstheme="majorBidi"/>
      <w:color w:val="005562" w:themeColor="accent1" w:themeShade="7F"/>
    </w:rPr>
  </w:style>
  <w:style w:type="paragraph" w:styleId="Heading7">
    <w:name w:val="heading 7"/>
    <w:basedOn w:val="Normal"/>
    <w:next w:val="Normal"/>
    <w:link w:val="Heading7Char"/>
    <w:uiPriority w:val="9"/>
    <w:semiHidden/>
    <w:unhideWhenUsed/>
    <w:qFormat/>
    <w:rsid w:val="00F231E8"/>
    <w:pPr>
      <w:keepNext/>
      <w:keepLines/>
      <w:numPr>
        <w:ilvl w:val="6"/>
        <w:numId w:val="3"/>
      </w:numPr>
      <w:spacing w:before="40"/>
      <w:outlineLvl w:val="6"/>
    </w:pPr>
    <w:rPr>
      <w:rFonts w:asciiTheme="majorHAnsi" w:hAnsiTheme="majorHAnsi" w:eastAsiaTheme="majorEastAsia" w:cstheme="majorBidi"/>
      <w:i/>
      <w:iCs/>
      <w:color w:val="005562" w:themeColor="accent1" w:themeShade="7F"/>
    </w:rPr>
  </w:style>
  <w:style w:type="paragraph" w:styleId="Heading8">
    <w:name w:val="heading 8"/>
    <w:basedOn w:val="Normal"/>
    <w:next w:val="Normal"/>
    <w:link w:val="Heading8Char"/>
    <w:uiPriority w:val="9"/>
    <w:semiHidden/>
    <w:unhideWhenUsed/>
    <w:qFormat/>
    <w:rsid w:val="00F231E8"/>
    <w:pPr>
      <w:keepNext/>
      <w:keepLines/>
      <w:numPr>
        <w:ilvl w:val="7"/>
        <w:numId w:val="3"/>
      </w:numPr>
      <w:spacing w:before="40"/>
      <w:outlineLvl w:val="7"/>
    </w:pPr>
    <w:rPr>
      <w:rFonts w:asciiTheme="majorHAnsi" w:hAnsiTheme="majorHAnsi" w:eastAsiaTheme="majorEastAsia" w:cstheme="majorBidi"/>
      <w:color w:val="0698CC" w:themeColor="text1" w:themeTint="D8"/>
      <w:szCs w:val="21"/>
    </w:rPr>
  </w:style>
  <w:style w:type="paragraph" w:styleId="Heading9">
    <w:name w:val="heading 9"/>
    <w:basedOn w:val="Normal"/>
    <w:next w:val="Normal"/>
    <w:link w:val="Heading9Char"/>
    <w:uiPriority w:val="9"/>
    <w:semiHidden/>
    <w:unhideWhenUsed/>
    <w:qFormat/>
    <w:rsid w:val="00F231E8"/>
    <w:pPr>
      <w:keepNext/>
      <w:keepLines/>
      <w:numPr>
        <w:ilvl w:val="8"/>
        <w:numId w:val="3"/>
      </w:numPr>
      <w:spacing w:before="40"/>
      <w:outlineLvl w:val="8"/>
    </w:pPr>
    <w:rPr>
      <w:rFonts w:asciiTheme="majorHAnsi" w:hAnsiTheme="majorHAnsi" w:eastAsiaTheme="majorEastAsia" w:cstheme="majorBidi"/>
      <w:i/>
      <w:iCs/>
      <w:color w:val="0698CC"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0085C"/>
    <w:pPr>
      <w:tabs>
        <w:tab w:val="center" w:pos="4680"/>
        <w:tab w:val="right" w:pos="9360"/>
      </w:tabs>
      <w:spacing w:before="0" w:line="240" w:lineRule="auto"/>
    </w:pPr>
  </w:style>
  <w:style w:type="character" w:styleId="HeaderChar" w:customStyle="1">
    <w:name w:val="Header Char"/>
    <w:basedOn w:val="DefaultParagraphFont"/>
    <w:link w:val="Header"/>
    <w:uiPriority w:val="99"/>
    <w:rsid w:val="0030085C"/>
    <w:rPr>
      <w:rFonts w:ascii="Franklin Gothic Book" w:hAnsi="Franklin Gothic Book" w:eastAsia="MS Mincho" w:cs="Times New Roman"/>
      <w:spacing w:val="2"/>
      <w:sz w:val="21"/>
      <w:szCs w:val="24"/>
      <w:lang w:val="en-GB"/>
    </w:rPr>
  </w:style>
  <w:style w:type="paragraph" w:styleId="Footer">
    <w:name w:val="footer"/>
    <w:basedOn w:val="Normal"/>
    <w:link w:val="FooterChar"/>
    <w:uiPriority w:val="99"/>
    <w:unhideWhenUsed/>
    <w:rsid w:val="0030085C"/>
    <w:pPr>
      <w:tabs>
        <w:tab w:val="center" w:pos="4680"/>
        <w:tab w:val="right" w:pos="9360"/>
      </w:tabs>
      <w:spacing w:before="0" w:line="240" w:lineRule="auto"/>
    </w:pPr>
  </w:style>
  <w:style w:type="character" w:styleId="FooterChar" w:customStyle="1">
    <w:name w:val="Footer Char"/>
    <w:basedOn w:val="DefaultParagraphFont"/>
    <w:link w:val="Footer"/>
    <w:uiPriority w:val="99"/>
    <w:rsid w:val="0030085C"/>
    <w:rPr>
      <w:rFonts w:ascii="Franklin Gothic Book" w:hAnsi="Franklin Gothic Book" w:eastAsia="MS Mincho" w:cs="Times New Roman"/>
      <w:spacing w:val="2"/>
      <w:sz w:val="21"/>
      <w:szCs w:val="24"/>
      <w:lang w:val="en-GB"/>
    </w:rPr>
  </w:style>
  <w:style w:type="character" w:styleId="PageNumber">
    <w:name w:val="page number"/>
    <w:basedOn w:val="DefaultParagraphFont"/>
    <w:uiPriority w:val="99"/>
    <w:semiHidden/>
    <w:unhideWhenUsed/>
    <w:rsid w:val="00820466"/>
  </w:style>
  <w:style w:type="paragraph" w:styleId="BasicParagraph" w:customStyle="1">
    <w:name w:val="[Basic Paragraph]"/>
    <w:basedOn w:val="Normal"/>
    <w:uiPriority w:val="99"/>
    <w:rsid w:val="00213844"/>
    <w:pPr>
      <w:spacing w:line="288" w:lineRule="auto"/>
    </w:pPr>
    <w:rPr>
      <w:rFonts w:ascii="MinionPro-Regular" w:hAnsi="MinionPro-Regular" w:cs="MinionPro-Regular"/>
      <w:sz w:val="24"/>
    </w:rPr>
  </w:style>
  <w:style w:type="paragraph" w:styleId="BodyText">
    <w:name w:val="Body Text"/>
    <w:basedOn w:val="Normal"/>
    <w:link w:val="BodyTextChar"/>
    <w:autoRedefine/>
    <w:unhideWhenUsed/>
    <w:rsid w:val="007F39F8"/>
    <w:pPr>
      <w:spacing w:before="0"/>
    </w:pPr>
    <w:rPr>
      <w:sz w:val="20"/>
      <w:szCs w:val="20"/>
      <w:lang w:val="en-US"/>
    </w:rPr>
  </w:style>
  <w:style w:type="character" w:styleId="BodyTextChar" w:customStyle="1">
    <w:name w:val="Body Text Char"/>
    <w:basedOn w:val="DefaultParagraphFont"/>
    <w:link w:val="BodyText"/>
    <w:rsid w:val="007F39F8"/>
    <w:rPr>
      <w:rFonts w:ascii="Franklin Gothic Book" w:hAnsi="Franklin Gothic Book" w:eastAsia="MS Mincho" w:cs="Times New Roman"/>
      <w:spacing w:val="2"/>
      <w:sz w:val="20"/>
      <w:szCs w:val="20"/>
    </w:rPr>
  </w:style>
  <w:style w:type="paragraph" w:styleId="BodyText3">
    <w:name w:val="Body Text 3"/>
    <w:basedOn w:val="Normal"/>
    <w:link w:val="BodyText3Char"/>
    <w:uiPriority w:val="99"/>
    <w:semiHidden/>
    <w:unhideWhenUsed/>
    <w:rsid w:val="00F2738E"/>
    <w:pPr>
      <w:spacing w:after="120"/>
    </w:pPr>
    <w:rPr>
      <w:sz w:val="16"/>
      <w:szCs w:val="16"/>
    </w:rPr>
  </w:style>
  <w:style w:type="character" w:styleId="BodyText3Char" w:customStyle="1">
    <w:name w:val="Body Text 3 Char"/>
    <w:basedOn w:val="DefaultParagraphFont"/>
    <w:link w:val="BodyText3"/>
    <w:uiPriority w:val="99"/>
    <w:semiHidden/>
    <w:rsid w:val="00F2738E"/>
    <w:rPr>
      <w:sz w:val="16"/>
      <w:szCs w:val="16"/>
    </w:rPr>
  </w:style>
  <w:style w:type="character" w:styleId="Heading1Char" w:customStyle="1">
    <w:name w:val="Heading 1 Char"/>
    <w:basedOn w:val="DefaultParagraphFont"/>
    <w:link w:val="Heading1"/>
    <w:uiPriority w:val="9"/>
    <w:rsid w:val="00A565D2"/>
    <w:rPr>
      <w:rFonts w:ascii="Century Gothic" w:hAnsi="Century Gothic" w:eastAsiaTheme="majorEastAsia" w:cstheme="majorBidi"/>
      <w:caps/>
      <w:color w:val="2B3A57"/>
      <w:sz w:val="36"/>
      <w:szCs w:val="32"/>
    </w:rPr>
  </w:style>
  <w:style w:type="character" w:styleId="Heading2Char" w:customStyle="1">
    <w:name w:val="Heading 2 Char"/>
    <w:basedOn w:val="DefaultParagraphFont"/>
    <w:link w:val="Heading2"/>
    <w:uiPriority w:val="9"/>
    <w:rsid w:val="006D4AE1"/>
    <w:rPr>
      <w:rFonts w:ascii="Century Gothic" w:hAnsi="Century Gothic" w:eastAsiaTheme="majorEastAsia" w:cstheme="majorBidi"/>
      <w:color w:val="057299"/>
      <w:sz w:val="26"/>
      <w:szCs w:val="26"/>
      <w:lang w:val="en-GB"/>
    </w:rPr>
  </w:style>
  <w:style w:type="character" w:styleId="Heading3Char" w:customStyle="1">
    <w:name w:val="Heading 3 Char"/>
    <w:aliases w:val="Heading 3a Char"/>
    <w:basedOn w:val="DefaultParagraphFont"/>
    <w:link w:val="Heading3"/>
    <w:uiPriority w:val="9"/>
    <w:rsid w:val="00A5766A"/>
    <w:rPr>
      <w:rFonts w:ascii="Franklin Gothic Book" w:hAnsi="Franklin Gothic Book" w:eastAsiaTheme="majorEastAsia" w:cstheme="majorBidi"/>
      <w:spacing w:val="2"/>
      <w:sz w:val="21"/>
      <w:szCs w:val="21"/>
      <w:lang w:val="en-GB"/>
    </w:rPr>
  </w:style>
  <w:style w:type="character" w:styleId="Heading4Char" w:customStyle="1">
    <w:name w:val="Heading 4 Char"/>
    <w:basedOn w:val="DefaultParagraphFont"/>
    <w:link w:val="Heading4"/>
    <w:rsid w:val="00F2738E"/>
    <w:rPr>
      <w:rFonts w:asciiTheme="majorHAnsi" w:hAnsiTheme="majorHAnsi" w:eastAsiaTheme="majorEastAsia" w:cstheme="majorBidi"/>
      <w:b/>
      <w:bCs/>
      <w:i/>
      <w:iCs/>
      <w:color w:val="00ADC5" w:themeColor="accent1"/>
      <w:spacing w:val="2"/>
      <w:sz w:val="24"/>
      <w:szCs w:val="24"/>
      <w:lang w:val="en-GB"/>
    </w:rPr>
  </w:style>
  <w:style w:type="paragraph" w:styleId="SectionHeading" w:customStyle="1">
    <w:name w:val="Section Heading"/>
    <w:basedOn w:val="BasicParagraph"/>
    <w:autoRedefine/>
    <w:rsid w:val="00A66A98"/>
    <w:pPr>
      <w:tabs>
        <w:tab w:val="left" w:pos="270"/>
      </w:tabs>
    </w:pPr>
    <w:rPr>
      <w:rFonts w:ascii="H Avenir Heavy" w:hAnsi="H Avenir Heavy" w:cs="Avenir-Heavy"/>
      <w:caps/>
      <w:noProof/>
      <w:color w:val="2A5F21"/>
    </w:rPr>
  </w:style>
  <w:style w:type="paragraph" w:styleId="BodyText2">
    <w:name w:val="Body Text 2"/>
    <w:basedOn w:val="Normal"/>
    <w:link w:val="BodyText2Char"/>
    <w:rsid w:val="00F2738E"/>
    <w:pPr>
      <w:spacing w:after="120" w:line="480" w:lineRule="auto"/>
    </w:pPr>
    <w:rPr>
      <w:color w:val="004B6B"/>
      <w:sz w:val="24"/>
    </w:rPr>
  </w:style>
  <w:style w:type="character" w:styleId="BodyText2Char" w:customStyle="1">
    <w:name w:val="Body Text 2 Char"/>
    <w:basedOn w:val="DefaultParagraphFont"/>
    <w:link w:val="BodyText2"/>
    <w:rsid w:val="00F2738E"/>
    <w:rPr>
      <w:color w:val="004B6B"/>
      <w:sz w:val="24"/>
      <w:szCs w:val="24"/>
    </w:rPr>
  </w:style>
  <w:style w:type="paragraph" w:styleId="ListParagraph">
    <w:name w:val="List Paragraph"/>
    <w:basedOn w:val="Normal"/>
    <w:link w:val="ListParagraphChar"/>
    <w:uiPriority w:val="34"/>
    <w:rsid w:val="0030085C"/>
    <w:pPr>
      <w:ind w:left="720"/>
      <w:contextualSpacing/>
    </w:pPr>
  </w:style>
  <w:style w:type="paragraph" w:styleId="ContentsChapter" w:customStyle="1">
    <w:name w:val="Contents/Chapter"/>
    <w:basedOn w:val="Normal"/>
    <w:autoRedefine/>
    <w:rsid w:val="000C00B8"/>
    <w:pPr>
      <w:spacing w:after="360"/>
    </w:pPr>
    <w:rPr>
      <w:rFonts w:ascii="Arial" w:hAnsi="Arial" w:cs="Arial"/>
      <w:color w:val="004B6B"/>
      <w:sz w:val="60"/>
    </w:rPr>
  </w:style>
  <w:style w:type="paragraph" w:styleId="ContentsSectionHeading" w:customStyle="1">
    <w:name w:val="Contents Section Heading"/>
    <w:basedOn w:val="Normal"/>
    <w:autoRedefine/>
    <w:rsid w:val="00D460FE"/>
    <w:pPr>
      <w:tabs>
        <w:tab w:val="right" w:leader="dot" w:pos="9360"/>
      </w:tabs>
      <w:spacing w:after="120" w:line="216" w:lineRule="auto"/>
    </w:pPr>
    <w:rPr>
      <w:rFonts w:ascii="H Avenir Heavy" w:hAnsi="H Avenir Heavy"/>
      <w:caps/>
      <w:color w:val="27581F"/>
    </w:rPr>
  </w:style>
  <w:style w:type="character" w:styleId="Hyperlink">
    <w:name w:val="Hyperlink"/>
    <w:basedOn w:val="DefaultParagraphFont"/>
    <w:uiPriority w:val="99"/>
    <w:unhideWhenUsed/>
    <w:rsid w:val="00B01112"/>
    <w:rPr>
      <w:color w:val="000000" w:themeColor="hyperlink"/>
      <w:u w:val="none"/>
    </w:rPr>
  </w:style>
  <w:style w:type="paragraph" w:styleId="BalloonText">
    <w:name w:val="Balloon Text"/>
    <w:basedOn w:val="Normal"/>
    <w:link w:val="BalloonTextChar"/>
    <w:uiPriority w:val="99"/>
    <w:semiHidden/>
    <w:unhideWhenUsed/>
    <w:rsid w:val="0030085C"/>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0085C"/>
    <w:rPr>
      <w:rFonts w:ascii="Segoe UI" w:hAnsi="Segoe UI" w:eastAsia="MS Mincho" w:cs="Segoe UI"/>
      <w:spacing w:val="2"/>
      <w:sz w:val="18"/>
      <w:szCs w:val="18"/>
      <w:lang w:val="en-GB"/>
    </w:rPr>
  </w:style>
  <w:style w:type="character" w:styleId="FootnoteReference">
    <w:name w:val="footnote reference"/>
    <w:basedOn w:val="DefaultParagraphFont"/>
    <w:uiPriority w:val="99"/>
    <w:unhideWhenUsed/>
    <w:qFormat/>
    <w:rsid w:val="0030085C"/>
    <w:rPr>
      <w:vertAlign w:val="superscript"/>
    </w:rPr>
  </w:style>
  <w:style w:type="paragraph" w:styleId="FootnoteText">
    <w:name w:val="footnote text"/>
    <w:basedOn w:val="Normal"/>
    <w:link w:val="FootnoteTextChar"/>
    <w:uiPriority w:val="99"/>
    <w:unhideWhenUsed/>
    <w:qFormat/>
    <w:rsid w:val="00DF6924"/>
    <w:pPr>
      <w:spacing w:before="0" w:line="240" w:lineRule="auto"/>
    </w:pPr>
    <w:rPr>
      <w:sz w:val="18"/>
      <w:szCs w:val="20"/>
    </w:rPr>
  </w:style>
  <w:style w:type="character" w:styleId="FootnoteTextChar" w:customStyle="1">
    <w:name w:val="Footnote Text Char"/>
    <w:basedOn w:val="DefaultParagraphFont"/>
    <w:link w:val="FootnoteText"/>
    <w:uiPriority w:val="99"/>
    <w:rsid w:val="0030085C"/>
    <w:rPr>
      <w:rFonts w:ascii="Franklin Gothic Book" w:hAnsi="Franklin Gothic Book" w:eastAsia="MS Mincho" w:cs="Times New Roman"/>
      <w:spacing w:val="2"/>
      <w:sz w:val="18"/>
      <w:szCs w:val="20"/>
      <w:lang w:val="en-GB"/>
    </w:rPr>
  </w:style>
  <w:style w:type="character" w:styleId="CommentReference">
    <w:name w:val="annotation reference"/>
    <w:basedOn w:val="DefaultParagraphFont"/>
    <w:uiPriority w:val="99"/>
    <w:semiHidden/>
    <w:unhideWhenUsed/>
    <w:rsid w:val="00C811D1"/>
    <w:rPr>
      <w:sz w:val="16"/>
      <w:szCs w:val="16"/>
    </w:rPr>
  </w:style>
  <w:style w:type="paragraph" w:styleId="CommentText">
    <w:name w:val="annotation text"/>
    <w:basedOn w:val="Normal"/>
    <w:link w:val="CommentTextChar"/>
    <w:uiPriority w:val="99"/>
    <w:unhideWhenUsed/>
    <w:rsid w:val="00C811D1"/>
    <w:pPr>
      <w:spacing w:line="240" w:lineRule="auto"/>
    </w:pPr>
  </w:style>
  <w:style w:type="character" w:styleId="CommentTextChar" w:customStyle="1">
    <w:name w:val="Comment Text Char"/>
    <w:basedOn w:val="DefaultParagraphFont"/>
    <w:link w:val="CommentText"/>
    <w:uiPriority w:val="99"/>
    <w:rsid w:val="00C811D1"/>
    <w:rPr>
      <w:sz w:val="20"/>
      <w:szCs w:val="20"/>
    </w:rPr>
  </w:style>
  <w:style w:type="paragraph" w:styleId="CommentSubject">
    <w:name w:val="annotation subject"/>
    <w:basedOn w:val="CommentText"/>
    <w:next w:val="CommentText"/>
    <w:link w:val="CommentSubjectChar"/>
    <w:uiPriority w:val="99"/>
    <w:semiHidden/>
    <w:unhideWhenUsed/>
    <w:rsid w:val="00C811D1"/>
    <w:rPr>
      <w:b/>
      <w:bCs/>
    </w:rPr>
  </w:style>
  <w:style w:type="character" w:styleId="CommentSubjectChar" w:customStyle="1">
    <w:name w:val="Comment Subject Char"/>
    <w:basedOn w:val="CommentTextChar"/>
    <w:link w:val="CommentSubject"/>
    <w:uiPriority w:val="99"/>
    <w:semiHidden/>
    <w:rsid w:val="00C811D1"/>
    <w:rPr>
      <w:b/>
      <w:bCs/>
      <w:sz w:val="20"/>
      <w:szCs w:val="20"/>
    </w:rPr>
  </w:style>
  <w:style w:type="paragraph" w:styleId="TOC1">
    <w:name w:val="toc 1"/>
    <w:basedOn w:val="Normal"/>
    <w:next w:val="Normal"/>
    <w:autoRedefine/>
    <w:uiPriority w:val="39"/>
    <w:unhideWhenUsed/>
    <w:rsid w:val="002D1DB4"/>
    <w:pPr>
      <w:tabs>
        <w:tab w:val="left" w:pos="1008"/>
        <w:tab w:val="right" w:leader="dot" w:pos="9350"/>
      </w:tabs>
      <w:spacing w:before="240" w:after="120" w:line="240" w:lineRule="auto"/>
      <w:ind w:left="720" w:hanging="720"/>
    </w:pPr>
    <w:rPr>
      <w:rFonts w:ascii="Century Gothic" w:hAnsi="Century Gothic" w:eastAsiaTheme="minorHAnsi" w:cstheme="minorBidi"/>
      <w:b/>
      <w:caps/>
      <w:color w:val="2B3957"/>
      <w:spacing w:val="0"/>
      <w:kern w:val="21"/>
      <w:sz w:val="24"/>
      <w:szCs w:val="22"/>
      <w:lang w:val="en-US"/>
    </w:rPr>
  </w:style>
  <w:style w:type="character" w:styleId="Heading5Char" w:customStyle="1">
    <w:name w:val="Heading 5 Char"/>
    <w:basedOn w:val="DefaultParagraphFont"/>
    <w:link w:val="Heading5"/>
    <w:uiPriority w:val="9"/>
    <w:semiHidden/>
    <w:rsid w:val="00F231E8"/>
    <w:rPr>
      <w:rFonts w:asciiTheme="majorHAnsi" w:hAnsiTheme="majorHAnsi" w:eastAsiaTheme="majorEastAsia" w:cstheme="majorBidi"/>
      <w:color w:val="008093" w:themeColor="accent1" w:themeShade="BF"/>
      <w:spacing w:val="2"/>
      <w:sz w:val="21"/>
      <w:szCs w:val="24"/>
      <w:lang w:val="en-GB"/>
    </w:rPr>
  </w:style>
  <w:style w:type="character" w:styleId="Heading6Char" w:customStyle="1">
    <w:name w:val="Heading 6 Char"/>
    <w:basedOn w:val="DefaultParagraphFont"/>
    <w:link w:val="Heading6"/>
    <w:uiPriority w:val="9"/>
    <w:semiHidden/>
    <w:rsid w:val="00F231E8"/>
    <w:rPr>
      <w:rFonts w:asciiTheme="majorHAnsi" w:hAnsiTheme="majorHAnsi" w:eastAsiaTheme="majorEastAsia" w:cstheme="majorBidi"/>
      <w:color w:val="005562" w:themeColor="accent1" w:themeShade="7F"/>
      <w:spacing w:val="2"/>
      <w:sz w:val="21"/>
      <w:szCs w:val="24"/>
      <w:lang w:val="en-GB"/>
    </w:rPr>
  </w:style>
  <w:style w:type="character" w:styleId="Heading7Char" w:customStyle="1">
    <w:name w:val="Heading 7 Char"/>
    <w:basedOn w:val="DefaultParagraphFont"/>
    <w:link w:val="Heading7"/>
    <w:uiPriority w:val="9"/>
    <w:semiHidden/>
    <w:rsid w:val="00F231E8"/>
    <w:rPr>
      <w:rFonts w:asciiTheme="majorHAnsi" w:hAnsiTheme="majorHAnsi" w:eastAsiaTheme="majorEastAsia" w:cstheme="majorBidi"/>
      <w:i/>
      <w:iCs/>
      <w:color w:val="005562" w:themeColor="accent1" w:themeShade="7F"/>
      <w:spacing w:val="2"/>
      <w:sz w:val="21"/>
      <w:szCs w:val="24"/>
      <w:lang w:val="en-GB"/>
    </w:rPr>
  </w:style>
  <w:style w:type="character" w:styleId="Heading8Char" w:customStyle="1">
    <w:name w:val="Heading 8 Char"/>
    <w:basedOn w:val="DefaultParagraphFont"/>
    <w:link w:val="Heading8"/>
    <w:uiPriority w:val="9"/>
    <w:semiHidden/>
    <w:rsid w:val="00F231E8"/>
    <w:rPr>
      <w:rFonts w:asciiTheme="majorHAnsi" w:hAnsiTheme="majorHAnsi" w:eastAsiaTheme="majorEastAsia" w:cstheme="majorBidi"/>
      <w:color w:val="0698CC" w:themeColor="text1" w:themeTint="D8"/>
      <w:spacing w:val="2"/>
      <w:sz w:val="21"/>
      <w:szCs w:val="21"/>
      <w:lang w:val="en-GB"/>
    </w:rPr>
  </w:style>
  <w:style w:type="character" w:styleId="Heading9Char" w:customStyle="1">
    <w:name w:val="Heading 9 Char"/>
    <w:basedOn w:val="DefaultParagraphFont"/>
    <w:link w:val="Heading9"/>
    <w:uiPriority w:val="9"/>
    <w:semiHidden/>
    <w:rsid w:val="00F231E8"/>
    <w:rPr>
      <w:rFonts w:asciiTheme="majorHAnsi" w:hAnsiTheme="majorHAnsi" w:eastAsiaTheme="majorEastAsia" w:cstheme="majorBidi"/>
      <w:i/>
      <w:iCs/>
      <w:color w:val="0698CC" w:themeColor="text1" w:themeTint="D8"/>
      <w:spacing w:val="2"/>
      <w:sz w:val="21"/>
      <w:szCs w:val="21"/>
      <w:lang w:val="en-GB"/>
    </w:rPr>
  </w:style>
  <w:style w:type="paragraph" w:styleId="NoSpacing">
    <w:name w:val="No Spacing"/>
    <w:basedOn w:val="BasicParagraph"/>
    <w:uiPriority w:val="1"/>
    <w:rsid w:val="006B48B9"/>
    <w:pPr>
      <w:numPr>
        <w:numId w:val="1"/>
      </w:numPr>
      <w:spacing w:before="120"/>
    </w:pPr>
    <w:rPr>
      <w:rFonts w:ascii="L Avenir Light" w:hAnsi="L Avenir Light"/>
      <w:sz w:val="20"/>
      <w:szCs w:val="20"/>
    </w:rPr>
  </w:style>
  <w:style w:type="paragraph" w:styleId="appendix" w:customStyle="1">
    <w:name w:val="appendix"/>
    <w:basedOn w:val="BasicParagraph"/>
    <w:rsid w:val="006B48B9"/>
    <w:pPr>
      <w:tabs>
        <w:tab w:val="left" w:pos="0"/>
      </w:tabs>
      <w:spacing w:before="0" w:line="312" w:lineRule="auto"/>
    </w:pPr>
    <w:rPr>
      <w:rFonts w:ascii="H Avenir Heavy" w:hAnsi="H Avenir Heavy" w:cs="Avenir-Heavy"/>
      <w:caps/>
      <w:noProof/>
      <w:color w:val="2A5F21"/>
    </w:rPr>
  </w:style>
  <w:style w:type="paragraph" w:styleId="TOC2">
    <w:name w:val="toc 2"/>
    <w:basedOn w:val="Normal"/>
    <w:next w:val="Normal"/>
    <w:autoRedefine/>
    <w:uiPriority w:val="39"/>
    <w:unhideWhenUsed/>
    <w:rsid w:val="00437C69"/>
    <w:pPr>
      <w:tabs>
        <w:tab w:val="left" w:pos="1540"/>
        <w:tab w:val="right" w:leader="dot" w:pos="9350"/>
      </w:tabs>
      <w:spacing w:before="120" w:after="60" w:line="240" w:lineRule="auto"/>
      <w:ind w:left="1008" w:hanging="720"/>
    </w:pPr>
    <w:rPr>
      <w:rFonts w:ascii="Century Gothic" w:hAnsi="Century Gothic" w:eastAsiaTheme="minorHAnsi" w:cstheme="minorBidi"/>
      <w:color w:val="2B3957"/>
      <w:spacing w:val="0"/>
      <w:kern w:val="21"/>
      <w:szCs w:val="22"/>
      <w:lang w:val="en-US"/>
    </w:rPr>
  </w:style>
  <w:style w:type="paragraph" w:styleId="Revision">
    <w:name w:val="Revision"/>
    <w:hidden/>
    <w:uiPriority w:val="99"/>
    <w:semiHidden/>
    <w:rsid w:val="0038684F"/>
    <w:pPr>
      <w:spacing w:after="0" w:line="240" w:lineRule="auto"/>
    </w:pPr>
    <w:rPr>
      <w:rFonts w:ascii="L Avenir Light" w:hAnsi="L Avenir Light" w:cs="Avenir-Light"/>
      <w:color w:val="000000"/>
      <w:sz w:val="20"/>
      <w:szCs w:val="20"/>
    </w:rPr>
  </w:style>
  <w:style w:type="paragraph" w:styleId="NumberedList" w:customStyle="1">
    <w:name w:val="Numbered List"/>
    <w:basedOn w:val="ListParagraph"/>
    <w:link w:val="NumberedListChar"/>
    <w:qFormat/>
    <w:rsid w:val="00A5766A"/>
    <w:pPr>
      <w:numPr>
        <w:numId w:val="4"/>
      </w:numPr>
      <w:spacing w:before="0" w:after="120"/>
      <w:contextualSpacing w:val="0"/>
    </w:pPr>
  </w:style>
  <w:style w:type="paragraph" w:styleId="TableHeader" w:customStyle="1">
    <w:name w:val="Table Header"/>
    <w:basedOn w:val="FigureandTableTitles"/>
    <w:link w:val="TableHeaderChar"/>
    <w:qFormat/>
    <w:rsid w:val="00A5766A"/>
    <w:pPr>
      <w:spacing w:before="120" w:after="120" w:line="240" w:lineRule="auto"/>
    </w:pPr>
    <w:rPr>
      <w:rFonts w:ascii="Franklin Gothic Book" w:hAnsi="Franklin Gothic Book"/>
      <w:color w:val="FFFFFF" w:themeColor="background1"/>
      <w:spacing w:val="4"/>
      <w:sz w:val="21"/>
      <w:szCs w:val="21"/>
    </w:rPr>
  </w:style>
  <w:style w:type="paragraph" w:styleId="TableText" w:customStyle="1">
    <w:name w:val="Table Text"/>
    <w:basedOn w:val="FigureandTableTitles"/>
    <w:link w:val="TableTextChar"/>
    <w:qFormat/>
    <w:rsid w:val="00A5766A"/>
    <w:pPr>
      <w:spacing w:before="160" w:after="160" w:line="276" w:lineRule="auto"/>
    </w:pPr>
    <w:rPr>
      <w:rFonts w:ascii="Franklin Gothic Book" w:hAnsi="Franklin Gothic Book"/>
      <w:b w:val="0"/>
      <w:color w:val="404040"/>
      <w:sz w:val="19"/>
      <w:szCs w:val="19"/>
    </w:rPr>
  </w:style>
  <w:style w:type="paragraph" w:styleId="Figure" w:customStyle="1">
    <w:name w:val="Figure"/>
    <w:basedOn w:val="BasicParagraph"/>
    <w:autoRedefine/>
    <w:rsid w:val="00CF7AB4"/>
    <w:pPr>
      <w:keepNext/>
      <w:spacing w:before="120" w:after="120" w:line="312" w:lineRule="auto"/>
    </w:pPr>
    <w:rPr>
      <w:rFonts w:ascii="Century Gothic" w:hAnsi="Century Gothic" w:cs="Arial"/>
      <w:b/>
      <w:color w:val="595959"/>
      <w:sz w:val="20"/>
      <w:szCs w:val="22"/>
    </w:rPr>
  </w:style>
  <w:style w:type="table" w:styleId="VerraTableStyle" w:customStyle="1">
    <w:name w:val="Verra Table Style"/>
    <w:basedOn w:val="TableNormal"/>
    <w:uiPriority w:val="99"/>
    <w:rsid w:val="00AA4038"/>
    <w:pPr>
      <w:spacing w:after="0" w:line="240" w:lineRule="auto"/>
    </w:pPr>
    <w:tblPr>
      <w:tblStyleRowBandSize w:val="1"/>
    </w:tblPr>
    <w:tblStylePr w:type="firstRow">
      <w:tblPr/>
      <w:tcPr>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l2br w:val="nil"/>
          <w:tr2bl w:val="nil"/>
        </w:tcBorders>
        <w:shd w:val="clear" w:color="auto" w:fill="00ADC5" w:themeFill="accent1"/>
      </w:tcPr>
    </w:tblStylePr>
    <w:tblStylePr w:type="band1Horz">
      <w:tblPr/>
      <w:tcPr>
        <w:shd w:val="clear" w:color="auto" w:fill="F2F2F2" w:themeFill="background2"/>
      </w:tcPr>
    </w:tblStylePr>
    <w:tblStylePr w:type="band2Horz">
      <w:tblPr/>
      <w:tcPr>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cBorders>
        <w:shd w:val="clear" w:color="auto" w:fill="F2F2F2" w:themeFill="background2"/>
      </w:tcPr>
    </w:tblStylePr>
  </w:style>
  <w:style w:type="table" w:styleId="TableGridLight">
    <w:name w:val="Grid Table Light"/>
    <w:basedOn w:val="TableNormal"/>
    <w:uiPriority w:val="40"/>
    <w:rsid w:val="003A148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Accent5">
    <w:name w:val="Grid Table 1 Light Accent 5"/>
    <w:basedOn w:val="TableNormal"/>
    <w:uiPriority w:val="46"/>
    <w:rsid w:val="003A1488"/>
    <w:pPr>
      <w:spacing w:after="0" w:line="240" w:lineRule="auto"/>
    </w:pPr>
    <w:tblPr>
      <w:tblStyleRowBandSize w:val="1"/>
      <w:tblStyleColBandSize w:val="1"/>
      <w:tblBorders>
        <w:top w:val="single" w:color="D1D1D1" w:themeColor="accent5" w:themeTint="66" w:sz="4" w:space="0"/>
        <w:left w:val="single" w:color="D1D1D1" w:themeColor="accent5" w:themeTint="66" w:sz="4" w:space="0"/>
        <w:bottom w:val="single" w:color="D1D1D1" w:themeColor="accent5" w:themeTint="66" w:sz="4" w:space="0"/>
        <w:right w:val="single" w:color="D1D1D1" w:themeColor="accent5" w:themeTint="66" w:sz="4" w:space="0"/>
        <w:insideH w:val="single" w:color="D1D1D1" w:themeColor="accent5" w:themeTint="66" w:sz="4" w:space="0"/>
        <w:insideV w:val="single" w:color="D1D1D1" w:themeColor="accent5" w:themeTint="66" w:sz="4" w:space="0"/>
      </w:tblBorders>
    </w:tblPr>
    <w:tblStylePr w:type="firstRow">
      <w:rPr>
        <w:b/>
        <w:bCs/>
      </w:rPr>
      <w:tblPr/>
      <w:tcPr>
        <w:tcBorders>
          <w:bottom w:val="single" w:color="BBBBBB" w:themeColor="accent5" w:themeTint="99" w:sz="12" w:space="0"/>
        </w:tcBorders>
      </w:tcPr>
    </w:tblStylePr>
    <w:tblStylePr w:type="lastRow">
      <w:rPr>
        <w:b/>
        <w:bCs/>
      </w:rPr>
      <w:tblPr/>
      <w:tcPr>
        <w:tcBorders>
          <w:top w:val="double" w:color="BBBBBB" w:themeColor="accent5" w:themeTint="99" w:sz="2" w:space="0"/>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3A1488"/>
    <w:pPr>
      <w:spacing w:after="0" w:line="240" w:lineRule="auto"/>
    </w:pPr>
    <w:tblPr>
      <w:tblStyleRowBandSize w:val="1"/>
      <w:tblStyleColBandSize w:val="1"/>
      <w:tblBorders>
        <w:top w:val="single" w:color="43E7FF" w:themeColor="accent1" w:themeTint="99" w:sz="4" w:space="0"/>
        <w:left w:val="single" w:color="43E7FF" w:themeColor="accent1" w:themeTint="99" w:sz="4" w:space="0"/>
        <w:bottom w:val="single" w:color="43E7FF" w:themeColor="accent1" w:themeTint="99" w:sz="4" w:space="0"/>
        <w:right w:val="single" w:color="43E7FF" w:themeColor="accent1" w:themeTint="99" w:sz="4" w:space="0"/>
        <w:insideH w:val="single" w:color="43E7FF" w:themeColor="accent1" w:themeTint="99" w:sz="4" w:space="0"/>
        <w:insideV w:val="single" w:color="43E7FF" w:themeColor="accent1" w:themeTint="99" w:sz="4" w:space="0"/>
      </w:tblBorders>
    </w:tblPr>
    <w:tblStylePr w:type="firstRow">
      <w:rPr>
        <w:b/>
        <w:bCs/>
        <w:color w:val="FFFFFF" w:themeColor="background1"/>
      </w:rPr>
      <w:tblPr/>
      <w:tcPr>
        <w:tcBorders>
          <w:top w:val="single" w:color="00ADC5" w:themeColor="accent1" w:sz="4" w:space="0"/>
          <w:left w:val="single" w:color="00ADC5" w:themeColor="accent1" w:sz="4" w:space="0"/>
          <w:bottom w:val="single" w:color="00ADC5" w:themeColor="accent1" w:sz="4" w:space="0"/>
          <w:right w:val="single" w:color="00ADC5" w:themeColor="accent1" w:sz="4" w:space="0"/>
          <w:insideH w:val="nil"/>
          <w:insideV w:val="nil"/>
        </w:tcBorders>
        <w:shd w:val="clear" w:color="auto" w:fill="00ADC5" w:themeFill="accent1"/>
      </w:tcPr>
    </w:tblStylePr>
    <w:tblStylePr w:type="lastRow">
      <w:rPr>
        <w:b/>
        <w:bCs/>
      </w:rPr>
      <w:tblPr/>
      <w:tcPr>
        <w:tcBorders>
          <w:top w:val="double" w:color="00ADC5" w:themeColor="accent1" w:sz="4" w:space="0"/>
        </w:tcBorders>
      </w:tcPr>
    </w:tblStylePr>
    <w:tblStylePr w:type="firstCol">
      <w:rPr>
        <w:b/>
        <w:bCs/>
      </w:rPr>
    </w:tblStylePr>
    <w:tblStylePr w:type="lastCol">
      <w:rPr>
        <w:b/>
        <w:bCs/>
      </w:rPr>
    </w:tblStylePr>
    <w:tblStylePr w:type="band1Vert">
      <w:tblPr/>
      <w:tcPr>
        <w:shd w:val="clear" w:color="auto" w:fill="C0F7FF" w:themeFill="accent1" w:themeFillTint="33"/>
      </w:tcPr>
    </w:tblStylePr>
    <w:tblStylePr w:type="band1Horz">
      <w:tblPr/>
      <w:tcPr>
        <w:shd w:val="clear" w:color="auto" w:fill="C0F7FF" w:themeFill="accent1" w:themeFillTint="33"/>
      </w:tcPr>
    </w:tblStylePr>
  </w:style>
  <w:style w:type="paragraph" w:styleId="ConceptHeaders" w:customStyle="1">
    <w:name w:val="Concept Headers"/>
    <w:basedOn w:val="Normal"/>
    <w:link w:val="ConceptHeadersChar"/>
    <w:qFormat/>
    <w:rsid w:val="00A5766A"/>
    <w:pPr>
      <w:spacing w:before="180"/>
    </w:pPr>
    <w:rPr>
      <w:rFonts w:ascii="Century Gothic" w:hAnsi="Century Gothic"/>
      <w:i/>
      <w:color w:val="067199"/>
      <w:sz w:val="25"/>
      <w:szCs w:val="25"/>
    </w:rPr>
  </w:style>
  <w:style w:type="character" w:styleId="ConceptHeadersChar" w:customStyle="1">
    <w:name w:val="Concept Headers Char"/>
    <w:basedOn w:val="DefaultParagraphFont"/>
    <w:link w:val="ConceptHeaders"/>
    <w:rsid w:val="00A5766A"/>
    <w:rPr>
      <w:rFonts w:ascii="Century Gothic" w:hAnsi="Century Gothic" w:eastAsia="MS Mincho" w:cs="Times New Roman"/>
      <w:i/>
      <w:color w:val="067199"/>
      <w:spacing w:val="2"/>
      <w:sz w:val="25"/>
      <w:szCs w:val="25"/>
      <w:lang w:val="en-GB"/>
    </w:rPr>
  </w:style>
  <w:style w:type="paragraph" w:styleId="FigureandTableTitles" w:customStyle="1">
    <w:name w:val="Figure and Table Titles"/>
    <w:basedOn w:val="Normal"/>
    <w:link w:val="FigureandTableTitlesChar"/>
    <w:qFormat/>
    <w:rsid w:val="00A5766A"/>
    <w:pPr>
      <w:spacing w:before="0" w:after="200"/>
    </w:pPr>
    <w:rPr>
      <w:rFonts w:ascii="Century Gothic" w:hAnsi="Century Gothic"/>
      <w:b/>
      <w:color w:val="595959"/>
      <w:sz w:val="20"/>
      <w:szCs w:val="20"/>
    </w:rPr>
  </w:style>
  <w:style w:type="character" w:styleId="FigureandTableTitlesChar" w:customStyle="1">
    <w:name w:val="Figure and Table Titles Char"/>
    <w:basedOn w:val="DefaultParagraphFont"/>
    <w:link w:val="FigureandTableTitles"/>
    <w:rsid w:val="00A5766A"/>
    <w:rPr>
      <w:rFonts w:ascii="Century Gothic" w:hAnsi="Century Gothic" w:eastAsia="MS Mincho" w:cs="Times New Roman"/>
      <w:b/>
      <w:color w:val="595959"/>
      <w:spacing w:val="2"/>
      <w:sz w:val="20"/>
      <w:szCs w:val="20"/>
      <w:lang w:val="en-GB"/>
    </w:rPr>
  </w:style>
  <w:style w:type="character" w:styleId="FollowedHyperlink">
    <w:name w:val="FollowedHyperlink"/>
    <w:basedOn w:val="DefaultParagraphFont"/>
    <w:uiPriority w:val="99"/>
    <w:semiHidden/>
    <w:unhideWhenUsed/>
    <w:rsid w:val="00B01112"/>
    <w:rPr>
      <w:color w:val="000000" w:themeColor="followedHyperlink"/>
      <w:u w:val="none"/>
    </w:rPr>
  </w:style>
  <w:style w:type="paragraph" w:styleId="Footnotes" w:customStyle="1">
    <w:name w:val="Footnotes"/>
    <w:basedOn w:val="FootnoteText"/>
    <w:link w:val="FootnotesChar"/>
    <w:qFormat/>
    <w:rsid w:val="00681EFF"/>
    <w:rPr>
      <w:rFonts w:asciiTheme="minorHAnsi" w:hAnsiTheme="minorHAnsi" w:cstheme="minorHAnsi"/>
      <w:color w:val="4F5150"/>
      <w:szCs w:val="18"/>
    </w:rPr>
  </w:style>
  <w:style w:type="character" w:styleId="FootnotesChar" w:customStyle="1">
    <w:name w:val="Footnotes Char"/>
    <w:basedOn w:val="FootnoteTextChar"/>
    <w:link w:val="Footnotes"/>
    <w:rsid w:val="00CA5F1D"/>
    <w:rPr>
      <w:rFonts w:ascii="Franklin Gothic Book" w:hAnsi="Franklin Gothic Book" w:eastAsia="MS Mincho" w:cstheme="minorHAnsi"/>
      <w:color w:val="4F5150"/>
      <w:spacing w:val="2"/>
      <w:sz w:val="18"/>
      <w:szCs w:val="18"/>
      <w:lang w:val="en-GB"/>
    </w:rPr>
  </w:style>
  <w:style w:type="paragraph" w:styleId="IntersectionSub-Headers" w:customStyle="1">
    <w:name w:val="Intersection Sub-Headers"/>
    <w:basedOn w:val="Normal"/>
    <w:link w:val="IntersectionSub-HeadersChar"/>
    <w:qFormat/>
    <w:rsid w:val="00A5766A"/>
    <w:pPr>
      <w:spacing w:before="80" w:after="80"/>
    </w:pPr>
    <w:rPr>
      <w:b/>
      <w:color w:val="057299" w:themeColor="text1"/>
    </w:rPr>
  </w:style>
  <w:style w:type="character" w:styleId="IntersectionSub-HeadersChar" w:customStyle="1">
    <w:name w:val="Intersection Sub-Headers Char"/>
    <w:basedOn w:val="DefaultParagraphFont"/>
    <w:link w:val="IntersectionSub-Headers"/>
    <w:rsid w:val="00A5766A"/>
    <w:rPr>
      <w:rFonts w:ascii="Franklin Gothic Book" w:hAnsi="Franklin Gothic Book" w:eastAsia="MS Mincho" w:cs="Times New Roman"/>
      <w:b/>
      <w:color w:val="057299" w:themeColor="text1"/>
      <w:spacing w:val="2"/>
      <w:sz w:val="21"/>
      <w:szCs w:val="24"/>
      <w:lang w:val="en-GB"/>
    </w:rPr>
  </w:style>
  <w:style w:type="paragraph" w:styleId="IntersectionalHeaders" w:customStyle="1">
    <w:name w:val="Intersectional Headers"/>
    <w:basedOn w:val="Normal"/>
    <w:link w:val="IntersectionalHeadersChar"/>
    <w:qFormat/>
    <w:rsid w:val="00A5766A"/>
    <w:pPr>
      <w:spacing w:before="80" w:after="80" w:line="276" w:lineRule="auto"/>
    </w:pPr>
    <w:rPr>
      <w:rFonts w:ascii="Century Gothic" w:hAnsi="Century Gothic"/>
      <w:color w:val="0679A2"/>
      <w:spacing w:val="0"/>
      <w:sz w:val="22"/>
      <w:szCs w:val="22"/>
    </w:rPr>
  </w:style>
  <w:style w:type="character" w:styleId="IntersectionalHeadersChar" w:customStyle="1">
    <w:name w:val="Intersectional Headers Char"/>
    <w:basedOn w:val="DefaultParagraphFont"/>
    <w:link w:val="IntersectionalHeaders"/>
    <w:rsid w:val="00A5766A"/>
    <w:rPr>
      <w:rFonts w:ascii="Century Gothic" w:hAnsi="Century Gothic" w:eastAsia="MS Mincho" w:cs="Times New Roman"/>
      <w:color w:val="0679A2"/>
      <w:lang w:val="en-GB"/>
    </w:rPr>
  </w:style>
  <w:style w:type="character" w:styleId="ListParagraphChar" w:customStyle="1">
    <w:name w:val="List Paragraph Char"/>
    <w:basedOn w:val="DefaultParagraphFont"/>
    <w:link w:val="ListParagraph"/>
    <w:uiPriority w:val="34"/>
    <w:rsid w:val="0030085C"/>
    <w:rPr>
      <w:rFonts w:ascii="Franklin Gothic Book" w:hAnsi="Franklin Gothic Book" w:eastAsia="MS Mincho" w:cs="Times New Roman"/>
      <w:spacing w:val="2"/>
      <w:sz w:val="21"/>
      <w:szCs w:val="24"/>
      <w:lang w:val="en-GB"/>
    </w:rPr>
  </w:style>
  <w:style w:type="paragraph" w:styleId="Notes" w:customStyle="1">
    <w:name w:val="Notes"/>
    <w:basedOn w:val="Normal"/>
    <w:link w:val="NotesChar"/>
    <w:qFormat/>
    <w:rsid w:val="00A5766A"/>
    <w:pPr>
      <w:spacing w:before="180" w:after="300" w:line="240" w:lineRule="auto"/>
    </w:pPr>
    <w:rPr>
      <w:i/>
      <w:color w:val="4F5150"/>
    </w:rPr>
  </w:style>
  <w:style w:type="character" w:styleId="NotesChar" w:customStyle="1">
    <w:name w:val="Notes Char"/>
    <w:basedOn w:val="DefaultParagraphFont"/>
    <w:link w:val="Notes"/>
    <w:rsid w:val="00A5766A"/>
    <w:rPr>
      <w:rFonts w:ascii="Franklin Gothic Book" w:hAnsi="Franklin Gothic Book" w:eastAsia="MS Mincho" w:cs="Times New Roman"/>
      <w:i/>
      <w:color w:val="4F5150"/>
      <w:spacing w:val="2"/>
      <w:sz w:val="21"/>
      <w:szCs w:val="24"/>
      <w:lang w:val="en-GB"/>
    </w:rPr>
  </w:style>
  <w:style w:type="character" w:styleId="NumberedListChar" w:customStyle="1">
    <w:name w:val="Numbered List Char"/>
    <w:basedOn w:val="ListParagraphChar"/>
    <w:link w:val="NumberedList"/>
    <w:rsid w:val="00A5766A"/>
    <w:rPr>
      <w:rFonts w:ascii="Franklin Gothic Book" w:hAnsi="Franklin Gothic Book" w:eastAsia="MS Mincho" w:cs="Times New Roman"/>
      <w:spacing w:val="2"/>
      <w:sz w:val="21"/>
      <w:szCs w:val="24"/>
      <w:lang w:val="en-GB"/>
    </w:rPr>
  </w:style>
  <w:style w:type="character" w:styleId="PlaceholderText">
    <w:name w:val="Placeholder Text"/>
    <w:basedOn w:val="DefaultParagraphFont"/>
    <w:uiPriority w:val="99"/>
    <w:semiHidden/>
    <w:rsid w:val="0030085C"/>
    <w:rPr>
      <w:color w:val="808080"/>
    </w:rPr>
  </w:style>
  <w:style w:type="table" w:styleId="TableGrid">
    <w:name w:val="Table Grid"/>
    <w:basedOn w:val="TableNormal"/>
    <w:uiPriority w:val="39"/>
    <w:rsid w:val="003008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ableHeaderChar" w:customStyle="1">
    <w:name w:val="Table Header Char"/>
    <w:basedOn w:val="FigureandTableTitlesChar"/>
    <w:link w:val="TableHeader"/>
    <w:rsid w:val="00A5766A"/>
    <w:rPr>
      <w:rFonts w:ascii="Franklin Gothic Book" w:hAnsi="Franklin Gothic Book" w:eastAsia="MS Mincho" w:cs="Times New Roman"/>
      <w:b/>
      <w:color w:val="FFFFFF" w:themeColor="background1"/>
      <w:spacing w:val="4"/>
      <w:sz w:val="21"/>
      <w:szCs w:val="21"/>
      <w:lang w:val="en-GB"/>
    </w:rPr>
  </w:style>
  <w:style w:type="character" w:styleId="TableTextChar" w:customStyle="1">
    <w:name w:val="Table Text Char"/>
    <w:basedOn w:val="FigureandTableTitlesChar"/>
    <w:link w:val="TableText"/>
    <w:rsid w:val="00A5766A"/>
    <w:rPr>
      <w:rFonts w:ascii="Franklin Gothic Book" w:hAnsi="Franklin Gothic Book" w:eastAsia="MS Mincho" w:cs="Times New Roman"/>
      <w:b w:val="0"/>
      <w:color w:val="404040"/>
      <w:spacing w:val="2"/>
      <w:sz w:val="19"/>
      <w:szCs w:val="19"/>
      <w:lang w:val="en-GB"/>
    </w:rPr>
  </w:style>
  <w:style w:type="paragraph" w:styleId="TOC" w:customStyle="1">
    <w:name w:val="TOC"/>
    <w:basedOn w:val="Heading1"/>
    <w:link w:val="TOCChar"/>
    <w:qFormat/>
    <w:rsid w:val="00A5766A"/>
    <w:pPr>
      <w:keepNext w:val="0"/>
      <w:keepLines w:val="0"/>
      <w:numPr>
        <w:numId w:val="0"/>
      </w:numPr>
      <w:pBdr>
        <w:bottom w:val="single" w:color="2B3A57" w:sz="4" w:space="1"/>
      </w:pBdr>
      <w:tabs>
        <w:tab w:val="clear" w:pos="720"/>
      </w:tabs>
      <w:spacing w:after="360"/>
    </w:pPr>
    <w:rPr>
      <w:kern w:val="21"/>
      <w:szCs w:val="72"/>
      <w:lang w:val="en-GB"/>
    </w:rPr>
  </w:style>
  <w:style w:type="character" w:styleId="TOCChar" w:customStyle="1">
    <w:name w:val="TOC Char"/>
    <w:basedOn w:val="Heading1Char"/>
    <w:link w:val="TOC"/>
    <w:rsid w:val="00A5766A"/>
    <w:rPr>
      <w:rFonts w:ascii="Century Gothic" w:hAnsi="Century Gothic" w:eastAsiaTheme="majorEastAsia" w:cstheme="majorBidi"/>
      <w:caps/>
      <w:color w:val="2B3A57"/>
      <w:kern w:val="21"/>
      <w:sz w:val="48"/>
      <w:szCs w:val="72"/>
      <w:lang w:val="en-GB"/>
    </w:rPr>
  </w:style>
  <w:style w:type="paragraph" w:styleId="Caption">
    <w:name w:val="caption"/>
    <w:basedOn w:val="Normal"/>
    <w:next w:val="Normal"/>
    <w:uiPriority w:val="35"/>
    <w:semiHidden/>
    <w:unhideWhenUsed/>
    <w:qFormat/>
    <w:rsid w:val="00AA4038"/>
    <w:pPr>
      <w:spacing w:before="0" w:after="200" w:line="240" w:lineRule="auto"/>
    </w:pPr>
    <w:rPr>
      <w:i/>
      <w:iCs/>
      <w:color w:val="2B3A57" w:themeColor="text2"/>
      <w:sz w:val="18"/>
      <w:szCs w:val="18"/>
    </w:rPr>
  </w:style>
  <w:style w:type="paragraph" w:styleId="Headerfooter" w:customStyle="1">
    <w:name w:val="Header/footer"/>
    <w:basedOn w:val="Header"/>
    <w:link w:val="HeaderfooterChar"/>
    <w:qFormat/>
    <w:rsid w:val="006D4AE1"/>
    <w:pPr>
      <w:pBdr>
        <w:bottom w:val="single" w:color="A6A6A6" w:sz="4" w:space="1"/>
      </w:pBdr>
      <w:jc w:val="right"/>
    </w:pPr>
    <w:rPr>
      <w:rFonts w:ascii="Century Gothic" w:hAnsi="Century Gothic"/>
      <w:color w:val="404040"/>
    </w:rPr>
  </w:style>
  <w:style w:type="character" w:styleId="HeaderfooterChar" w:customStyle="1">
    <w:name w:val="Header/footer Char"/>
    <w:basedOn w:val="HeaderChar"/>
    <w:link w:val="Headerfooter"/>
    <w:rsid w:val="006D4AE1"/>
    <w:rPr>
      <w:rFonts w:ascii="Century Gothic" w:hAnsi="Century Gothic" w:eastAsia="MS Mincho" w:cs="Times New Roman"/>
      <w:color w:val="404040"/>
      <w:spacing w:val="2"/>
      <w:sz w:val="21"/>
      <w:szCs w:val="24"/>
      <w:lang w:val="en-GB"/>
    </w:rPr>
  </w:style>
  <w:style w:type="paragraph" w:styleId="Title">
    <w:name w:val="Title"/>
    <w:basedOn w:val="Normal"/>
    <w:link w:val="TitleChar"/>
    <w:uiPriority w:val="10"/>
    <w:qFormat/>
    <w:rsid w:val="007D7326"/>
    <w:pPr>
      <w:widowControl w:val="0"/>
      <w:autoSpaceDE w:val="0"/>
      <w:autoSpaceDN w:val="0"/>
      <w:spacing w:before="288" w:line="240" w:lineRule="auto"/>
      <w:ind w:left="118" w:right="1708"/>
    </w:pPr>
    <w:rPr>
      <w:rFonts w:ascii="Century Gothic" w:hAnsi="Century Gothic" w:eastAsia="Century Gothic" w:cs="Century Gothic"/>
      <w:spacing w:val="0"/>
      <w:sz w:val="74"/>
      <w:szCs w:val="74"/>
      <w:lang w:val="en-US"/>
    </w:rPr>
  </w:style>
  <w:style w:type="character" w:styleId="TitleChar" w:customStyle="1">
    <w:name w:val="Title Char"/>
    <w:basedOn w:val="DefaultParagraphFont"/>
    <w:link w:val="Title"/>
    <w:uiPriority w:val="10"/>
    <w:rsid w:val="007D7326"/>
    <w:rPr>
      <w:rFonts w:ascii="Century Gothic" w:hAnsi="Century Gothic" w:eastAsia="Century Gothic" w:cs="Century Gothic"/>
      <w:sz w:val="74"/>
      <w:szCs w:val="74"/>
    </w:rPr>
  </w:style>
  <w:style w:type="paragraph" w:styleId="Portada" w:customStyle="1">
    <w:name w:val="Portada"/>
    <w:basedOn w:val="Normal"/>
    <w:qFormat/>
    <w:rsid w:val="001C3F96"/>
    <w:pPr>
      <w:spacing w:before="0" w:after="160" w:line="259" w:lineRule="auto"/>
    </w:pPr>
    <w:rPr>
      <w:rFonts w:ascii="Century Gothic" w:hAnsi="Century Gothic"/>
      <w:sz w:val="74"/>
      <w:szCs w:val="74"/>
    </w:rPr>
  </w:style>
  <w:style w:type="character" w:styleId="UnresolvedMention1" w:customStyle="1">
    <w:name w:val="Unresolved Mention1"/>
    <w:basedOn w:val="DefaultParagraphFont"/>
    <w:uiPriority w:val="99"/>
    <w:semiHidden/>
    <w:unhideWhenUsed/>
    <w:rsid w:val="00DD1C15"/>
    <w:rPr>
      <w:color w:val="605E5C"/>
      <w:shd w:val="clear" w:color="auto" w:fill="E1DFDD"/>
    </w:rPr>
  </w:style>
  <w:style w:type="character" w:styleId="UnresolvedMention">
    <w:name w:val="Unresolved Mention"/>
    <w:basedOn w:val="DefaultParagraphFont"/>
    <w:uiPriority w:val="99"/>
    <w:semiHidden/>
    <w:unhideWhenUsed/>
    <w:rsid w:val="002808F1"/>
    <w:rPr>
      <w:color w:val="605E5C"/>
      <w:shd w:val="clear" w:color="auto" w:fill="E1DFDD"/>
    </w:rPr>
  </w:style>
  <w:style w:type="character" w:styleId="Mention">
    <w:name w:val="Mention"/>
    <w:basedOn w:val="DefaultParagraphFont"/>
    <w:uiPriority w:val="99"/>
    <w:unhideWhenUsed/>
    <w:rsid w:val="00B96F66"/>
    <w:rPr>
      <w:color w:val="2B579A"/>
      <w:shd w:val="clear" w:color="auto" w:fill="E1DFDD"/>
    </w:rPr>
  </w:style>
  <w:style w:type="paragraph" w:styleId="paragraph" w:customStyle="1">
    <w:name w:val="paragraph"/>
    <w:basedOn w:val="Normal"/>
    <w:rsid w:val="006E2EF8"/>
    <w:pPr>
      <w:spacing w:before="100" w:beforeAutospacing="1" w:after="100" w:afterAutospacing="1" w:line="240" w:lineRule="auto"/>
    </w:pPr>
    <w:rPr>
      <w:rFonts w:ascii="Times New Roman" w:hAnsi="Times New Roman" w:eastAsia="Times New Roman"/>
      <w:spacing w:val="0"/>
      <w:sz w:val="24"/>
      <w:lang w:val="en-US"/>
    </w:rPr>
  </w:style>
  <w:style w:type="character" w:styleId="normaltextrun" w:customStyle="1">
    <w:name w:val="normaltextrun"/>
    <w:basedOn w:val="DefaultParagraphFont"/>
    <w:rsid w:val="006E2EF8"/>
  </w:style>
  <w:style w:type="character" w:styleId="eop" w:customStyle="1">
    <w:name w:val="eop"/>
    <w:basedOn w:val="DefaultParagraphFont"/>
    <w:rsid w:val="006E2EF8"/>
  </w:style>
  <w:style w:type="paragraph" w:styleId="TOCHeading">
    <w:name w:val="TOC Heading"/>
    <w:basedOn w:val="Heading1"/>
    <w:next w:val="Normal"/>
    <w:uiPriority w:val="39"/>
    <w:unhideWhenUsed/>
    <w:qFormat/>
    <w:rsid w:val="003D2017"/>
    <w:pPr>
      <w:numPr>
        <w:numId w:val="0"/>
      </w:numPr>
      <w:tabs>
        <w:tab w:val="clear" w:pos="720"/>
      </w:tabs>
      <w:spacing w:before="240" w:after="0" w:line="259" w:lineRule="auto"/>
      <w:outlineLvl w:val="9"/>
    </w:pPr>
    <w:rPr>
      <w:rFonts w:asciiTheme="majorHAnsi" w:hAnsiTheme="majorHAnsi"/>
      <w:caps w:val="0"/>
      <w:color w:val="008093" w:themeColor="accent1" w:themeShade="BF"/>
      <w:sz w:val="32"/>
    </w:rPr>
  </w:style>
  <w:style w:type="paragraph" w:styleId="TOC3">
    <w:name w:val="toc 3"/>
    <w:basedOn w:val="Normal"/>
    <w:next w:val="Normal"/>
    <w:autoRedefine/>
    <w:uiPriority w:val="39"/>
    <w:unhideWhenUsed/>
    <w:rsid w:val="003D2017"/>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977648">
      <w:bodyDiv w:val="1"/>
      <w:marLeft w:val="0"/>
      <w:marRight w:val="0"/>
      <w:marTop w:val="0"/>
      <w:marBottom w:val="0"/>
      <w:divBdr>
        <w:top w:val="none" w:sz="0" w:space="0" w:color="auto"/>
        <w:left w:val="none" w:sz="0" w:space="0" w:color="auto"/>
        <w:bottom w:val="none" w:sz="0" w:space="0" w:color="auto"/>
        <w:right w:val="none" w:sz="0" w:space="0" w:color="auto"/>
      </w:divBdr>
    </w:div>
    <w:div w:id="1244876559">
      <w:bodyDiv w:val="1"/>
      <w:marLeft w:val="0"/>
      <w:marRight w:val="0"/>
      <w:marTop w:val="0"/>
      <w:marBottom w:val="0"/>
      <w:divBdr>
        <w:top w:val="none" w:sz="0" w:space="0" w:color="auto"/>
        <w:left w:val="none" w:sz="0" w:space="0" w:color="auto"/>
        <w:bottom w:val="none" w:sz="0" w:space="0" w:color="auto"/>
        <w:right w:val="none" w:sz="0" w:space="0" w:color="auto"/>
      </w:divBdr>
      <w:divsChild>
        <w:div w:id="18430081">
          <w:marLeft w:val="0"/>
          <w:marRight w:val="0"/>
          <w:marTop w:val="0"/>
          <w:marBottom w:val="0"/>
          <w:divBdr>
            <w:top w:val="none" w:sz="0" w:space="0" w:color="auto"/>
            <w:left w:val="none" w:sz="0" w:space="0" w:color="auto"/>
            <w:bottom w:val="none" w:sz="0" w:space="0" w:color="auto"/>
            <w:right w:val="none" w:sz="0" w:space="0" w:color="auto"/>
          </w:divBdr>
        </w:div>
        <w:div w:id="14124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ithub.com/SantanderMetGroup/ATLAS/blob/main/reference-regions/IPCC-WGI-reference-regions-v4_shapefile.zip" TargetMode="External" Id="rId11" /><Relationship Type="http://schemas.openxmlformats.org/officeDocument/2006/relationships/numbering" Target="numbering.xml" Id="rId5" /><Relationship Type="http://schemas.microsoft.com/office/2018/08/relationships/commentsExtensible" Target="commentsExtensible.xm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 Type="http://schemas.openxmlformats.org/officeDocument/2006/relationships/glossaryDocument" Target="glossary/document.xml" Id="Ra431dd649b4649b2" /></Relationships>
</file>

<file path=word/_rels/footnotes.xml.rels><?xml version="1.0" encoding="UTF-8" standalone="yes"?>
<Relationships xmlns="http://schemas.openxmlformats.org/package/2006/relationships"><Relationship Id="rId1" Type="http://schemas.openxmlformats.org/officeDocument/2006/relationships/hyperlink" Target="https://doi.org/10.3390/su130633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C3DBC38-5017-4B6C-BEA8-BD718BAE3404}">
    <t:Anchor>
      <t:Comment id="668894558"/>
    </t:Anchor>
    <t:History>
      <t:Event id="{93751087-6390-4EE5-B6AA-AEAB7DE8EE27}" time="2023-04-10T18:53:50.771Z">
        <t:Attribution userId="S::cvinke@verra.org::c3f23387-88ed-4cc8-9b6a-0c933338a50b" userProvider="AD" userName="Candace Vinke"/>
        <t:Anchor>
          <t:Comment id="668894558"/>
        </t:Anchor>
        <t:Create/>
      </t:Event>
      <t:Event id="{8FA01C9B-740C-4E08-B3AE-5696BE480FBC}" time="2023-04-10T18:53:50.771Z">
        <t:Attribution userId="S::cvinke@verra.org::c3f23387-88ed-4cc8-9b6a-0c933338a50b" userProvider="AD" userName="Candace Vinke"/>
        <t:Anchor>
          <t:Comment id="668894558"/>
        </t:Anchor>
        <t:Assign userId="S::madhikari@verra.org::aad6aabd-b9cd-4dcf-9fc1-c248ef98efc7" userProvider="AD" userName="Mohanraj Adhikari"/>
      </t:Event>
      <t:Event id="{25C443B5-8995-455A-9235-71EC43EEC130}" time="2023-04-10T18:53:50.771Z">
        <t:Attribution userId="S::cvinke@verra.org::c3f23387-88ed-4cc8-9b6a-0c933338a50b" userProvider="AD" userName="Candace Vinke"/>
        <t:Anchor>
          <t:Comment id="668894558"/>
        </t:Anchor>
        <t:SetTitle title="@Mohanraj Adhikari - I think it would be good if we made this shapefile more apparent in the tool. Perhaps we could add some instruction under the future climate impact reference region section to point this out? Maybe in an information button? What do…"/>
      </t:Event>
    </t:History>
  </t:Task>
  <t:Task id="{A4718E54-3D00-495D-8BEB-1543936CE3B9}">
    <t:Anchor>
      <t:Comment id="666139224"/>
    </t:Anchor>
    <t:History>
      <t:Event id="{78508A2D-FF81-45AC-A8EC-C39C53007742}" time="2023-03-09T22:31:36.749Z">
        <t:Attribution userId="S::cvinke@verra.org::c3f23387-88ed-4cc8-9b6a-0c933338a50b" userProvider="AD" userName="Candace Vinke"/>
        <t:Anchor>
          <t:Comment id="666139224"/>
        </t:Anchor>
        <t:Create/>
      </t:Event>
      <t:Event id="{4D1753B6-22B4-41D8-A1E6-D338C6224A65}" time="2023-03-09T22:31:36.749Z">
        <t:Attribution userId="S::cvinke@verra.org::c3f23387-88ed-4cc8-9b6a-0c933338a50b" userProvider="AD" userName="Candace Vinke"/>
        <t:Anchor>
          <t:Comment id="666139224"/>
        </t:Anchor>
        <t:Assign userId="S::madhikari@verra.org::aad6aabd-b9cd-4dcf-9fc1-c248ef98efc7" userProvider="AD" userName="Mohanraj Adhikari"/>
      </t:Event>
      <t:Event id="{58C0F7B6-0188-48A8-A1F2-6D91515FC155}" time="2023-03-09T22:31:36.749Z">
        <t:Attribution userId="S::cvinke@verra.org::c3f23387-88ed-4cc8-9b6a-0c933338a50b" userProvider="AD" userName="Candace Vinke"/>
        <t:Anchor>
          <t:Comment id="666139224"/>
        </t:Anchor>
        <t:SetTitle title="@Mohanraj Adhikari - please note we changed the calculation approach. It now should be that we take the average only of post uncertainty adjusted impact scores greater than or equal to two. "/>
      </t:Event>
      <t:Event id="{970E681C-774F-41C4-8617-23EEC53AC5EB}" time="2023-09-21T20:15:35.075Z">
        <t:Attribution userId="S::madhikari@verra.org::aad6aabd-b9cd-4dcf-9fc1-c248ef98efc7" userProvider="AD" userName="Mohanraj Adhikari"/>
        <t:Progress percentComplete="100"/>
      </t:Event>
    </t:History>
  </t:Task>
  <t:Task id="{6EC12E11-BC40-4E99-9364-97FBC3098A66}">
    <t:Anchor>
      <t:Comment id="665093444"/>
    </t:Anchor>
    <t:History>
      <t:Event id="{24CC30E8-058E-4BF3-9959-D04F8CD90578}" time="2023-02-25T20:01:56.574Z">
        <t:Attribution userId="S::cvinke@verra.org::c3f23387-88ed-4cc8-9b6a-0c933338a50b" userProvider="AD" userName="Candace Vinke"/>
        <t:Anchor>
          <t:Comment id="665093444"/>
        </t:Anchor>
        <t:Create/>
      </t:Event>
      <t:Event id="{505EAAA9-8823-4EC5-860C-ED8D948768F1}" time="2023-02-25T20:01:56.574Z">
        <t:Attribution userId="S::cvinke@verra.org::c3f23387-88ed-4cc8-9b6a-0c933338a50b" userProvider="AD" userName="Candace Vinke"/>
        <t:Anchor>
          <t:Comment id="665093444"/>
        </t:Anchor>
        <t:Assign userId="S::madhikari@verra.org::aad6aabd-b9cd-4dcf-9fc1-c248ef98efc7" userProvider="AD" userName="Mohanraj Adhikari"/>
      </t:Event>
      <t:Event id="{0B56FA73-97E5-458F-9C15-741E83026BAA}" time="2023-02-25T20:01:56.574Z">
        <t:Attribution userId="S::cvinke@verra.org::c3f23387-88ed-4cc8-9b6a-0c933338a50b" userProvider="AD" userName="Candace Vinke"/>
        <t:Anchor>
          <t:Comment id="665093444"/>
        </t:Anchor>
        <t:SetTitle title="@Mohanraj Adhikari - please update this options text in the online tool."/>
      </t:Event>
    </t:History>
  </t:Task>
  <t:Task id="{E772F052-01A0-401D-9811-57DA1906DD82}">
    <t:Anchor>
      <t:Comment id="680053040"/>
    </t:Anchor>
    <t:History>
      <t:Event id="{A1FB2FE9-10BD-45A0-87BD-19818C518455}" time="2023-08-17T22:28:32.828Z">
        <t:Attribution userId="S::cvinke@verra.org::c3f23387-88ed-4cc8-9b6a-0c933338a50b" userProvider="AD" userName="Candace Vinke"/>
        <t:Anchor>
          <t:Comment id="680053040"/>
        </t:Anchor>
        <t:Create/>
      </t:Event>
      <t:Event id="{2F365BBC-A49A-4FBF-89A2-A3C60A66D5A2}" time="2023-08-17T22:28:32.828Z">
        <t:Attribution userId="S::cvinke@verra.org::c3f23387-88ed-4cc8-9b6a-0c933338a50b" userProvider="AD" userName="Candace Vinke"/>
        <t:Anchor>
          <t:Comment id="680053040"/>
        </t:Anchor>
        <t:Assign userId="S::madhikari@verra.org::aad6aabd-b9cd-4dcf-9fc1-c248ef98efc7" userProvider="AD" userName="Mohanraj Adhikari"/>
      </t:Event>
      <t:Event id="{8ACF27AE-EB07-4E02-9F65-AD5C68D643AD}" time="2023-08-17T22:28:32.828Z">
        <t:Attribution userId="S::cvinke@verra.org::c3f23387-88ed-4cc8-9b6a-0c933338a50b" userProvider="AD" userName="Candace Vinke"/>
        <t:Anchor>
          <t:Comment id="680053040"/>
        </t:Anchor>
        <t:SetTitle title="@Mohanraj Adhikari - I just did a test of the excel vs. online. If I select C. Australia for the reference region the projected change values match, but the CID impact scores do not for fire weather and agricultural and ecological drought. Do you know…"/>
      </t:Event>
      <t:Event id="{4B462DE0-D6CB-42AA-8CE3-0151390415D6}" time="2023-09-21T20:18:55.153Z">
        <t:Attribution userId="S::madhikari@verra.org::aad6aabd-b9cd-4dcf-9fc1-c248ef98efc7" userProvider="AD" userName="Mohanraj Adhikari"/>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d7e329-84d5-4640-9f38-3ea4214be5e3}"/>
      </w:docPartPr>
      <w:docPartBody>
        <w:p w14:paraId="78DAA976">
          <w:r>
            <w:rPr>
              <w:rStyle w:val="PlaceholderText"/>
            </w:rPr>
            <w:t/>
          </w:r>
        </w:p>
      </w:docPartBody>
    </w:docPart>
  </w:docParts>
</w:glossaryDocument>
</file>

<file path=word/theme/theme1.xml><?xml version="1.0" encoding="utf-8"?>
<a:theme xmlns:a="http://schemas.openxmlformats.org/drawingml/2006/main" name="Office Theme">
  <a:themeElements>
    <a:clrScheme name="Verra">
      <a:dk1>
        <a:srgbClr val="057299"/>
      </a:dk1>
      <a:lt1>
        <a:sysClr val="window" lastClr="FFFFFF"/>
      </a:lt1>
      <a:dk2>
        <a:srgbClr val="2B3A57"/>
      </a:dk2>
      <a:lt2>
        <a:srgbClr val="F2F2F2"/>
      </a:lt2>
      <a:accent1>
        <a:srgbClr val="00ADC5"/>
      </a:accent1>
      <a:accent2>
        <a:srgbClr val="66AD47"/>
      </a:accent2>
      <a:accent3>
        <a:srgbClr val="DAAE28"/>
      </a:accent3>
      <a:accent4>
        <a:srgbClr val="067198"/>
      </a:accent4>
      <a:accent5>
        <a:srgbClr val="8E8E8E"/>
      </a:accent5>
      <a:accent6>
        <a:srgbClr val="4F515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bd567e-04f2-4ce7-95aa-4ef7d5e4a812">
      <Terms xmlns="http://schemas.microsoft.com/office/infopath/2007/PartnerControls"/>
    </lcf76f155ced4ddcb4097134ff3c332f>
    <TaxCatchAll xmlns="536f534b-b617-4fcf-9acb-f510fedcfa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8C11EDA5119541AA375759A6AE0032" ma:contentTypeVersion="18" ma:contentTypeDescription="Create a new document." ma:contentTypeScope="" ma:versionID="fdd48b8ff6229cda60265628a73a3c3b">
  <xsd:schema xmlns:xsd="http://www.w3.org/2001/XMLSchema" xmlns:xs="http://www.w3.org/2001/XMLSchema" xmlns:p="http://schemas.microsoft.com/office/2006/metadata/properties" xmlns:ns2="d1bd567e-04f2-4ce7-95aa-4ef7d5e4a812" xmlns:ns3="536f534b-b617-4fcf-9acb-f510fedcfa21" targetNamespace="http://schemas.microsoft.com/office/2006/metadata/properties" ma:root="true" ma:fieldsID="5ac606b0e093161b10627dcdd90eca82" ns2:_="" ns3:_="">
    <xsd:import namespace="d1bd567e-04f2-4ce7-95aa-4ef7d5e4a812"/>
    <xsd:import namespace="536f534b-b617-4fcf-9acb-f510fedcfa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567e-04f2-4ce7-95aa-4ef7d5e4a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f534b-b617-4fcf-9acb-f510fedcfa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ccf8b1-6866-44e8-8dae-bb2c1635ec96}" ma:internalName="TaxCatchAll" ma:showField="CatchAllData" ma:web="536f534b-b617-4fcf-9acb-f510fedcf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EBE6B-3269-4D2E-AFE2-359DAEE91A8F}">
  <ds:schemaRefs>
    <ds:schemaRef ds:uri="http://schemas.microsoft.com/office/2006/metadata/properties"/>
    <ds:schemaRef ds:uri="http://schemas.microsoft.com/office/infopath/2007/PartnerControls"/>
    <ds:schemaRef ds:uri="d1bd567e-04f2-4ce7-95aa-4ef7d5e4a812"/>
    <ds:schemaRef ds:uri="536f534b-b617-4fcf-9acb-f510fedcfa21"/>
  </ds:schemaRefs>
</ds:datastoreItem>
</file>

<file path=customXml/itemProps2.xml><?xml version="1.0" encoding="utf-8"?>
<ds:datastoreItem xmlns:ds="http://schemas.openxmlformats.org/officeDocument/2006/customXml" ds:itemID="{69F1BF42-A357-4FC0-9946-B1B21D3EF42C}"/>
</file>

<file path=customXml/itemProps3.xml><?xml version="1.0" encoding="utf-8"?>
<ds:datastoreItem xmlns:ds="http://schemas.openxmlformats.org/officeDocument/2006/customXml" ds:itemID="{5CF99964-B256-408F-B455-7FB8E22C6ED6}">
  <ds:schemaRefs>
    <ds:schemaRef ds:uri="http://schemas.openxmlformats.org/officeDocument/2006/bibliography"/>
  </ds:schemaRefs>
</ds:datastoreItem>
</file>

<file path=customXml/itemProps4.xml><?xml version="1.0" encoding="utf-8"?>
<ds:datastoreItem xmlns:ds="http://schemas.openxmlformats.org/officeDocument/2006/customXml" ds:itemID="{C7390F84-34DD-4843-8074-2404BE99F21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#2480</dc:creator>
  <cp:keywords/>
  <dc:description/>
  <cp:lastModifiedBy>Mohanraj Adhikari</cp:lastModifiedBy>
  <cp:revision>616</cp:revision>
  <dcterms:created xsi:type="dcterms:W3CDTF">2022-10-27T12:40:00Z</dcterms:created>
  <dcterms:modified xsi:type="dcterms:W3CDTF">2023-09-21T20:19:35Z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0x010100348C11EDA5119541AA375759A6AE0032</vt:lpwstr>
  </property>
  <property fmtid="{D5CDD505-2E9C-101B-9397-08002B2CF9AE}" pid="3" name="MediaServiceImageTags">
    <vt:lpwstr/>
  </property>
</Properties>
</file>